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00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0"/>
        <w:gridCol w:w="1575"/>
        <w:gridCol w:w="1680"/>
        <w:gridCol w:w="1710"/>
        <w:gridCol w:w="5067"/>
        <w:gridCol w:w="198"/>
        <w:gridCol w:w="2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58" w:hRule="atLeast"/>
          <w:tblHeader/>
        </w:trPr>
        <w:tc>
          <w:tcPr>
            <w:tcW w:w="14007"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0"/>
                <w:szCs w:val="40"/>
                <w:u w:val="none"/>
              </w:rPr>
            </w:pPr>
            <w:bookmarkStart w:id="0" w:name="_GoBack"/>
            <w:bookmarkEnd w:id="0"/>
            <w:r>
              <w:rPr>
                <w:rFonts w:hint="eastAsia" w:ascii="方正小标宋_GBK" w:hAnsi="方正小标宋_GBK" w:eastAsia="方正小标宋_GBK" w:cs="方正小标宋_GBK"/>
                <w:i w:val="0"/>
                <w:iCs w:val="0"/>
                <w:color w:val="000000"/>
                <w:kern w:val="0"/>
                <w:sz w:val="40"/>
                <w:szCs w:val="40"/>
                <w:u w:val="none"/>
                <w:lang w:val="en-US" w:eastAsia="zh-CN" w:bidi="ar"/>
              </w:rPr>
              <w:t>鹤庆县行政许可事项清单（2022年版）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40" w:hRule="atLeast"/>
          <w:tblHeader/>
        </w:trPr>
        <w:tc>
          <w:tcPr>
            <w:tcW w:w="14007"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_GBK" w:hAnsi="方正小标宋_GBK" w:eastAsia="方正小标宋_GBK" w:cs="方正小标宋_GBK"/>
                <w:i w:val="0"/>
                <w:iCs w:val="0"/>
                <w:color w:val="000000"/>
                <w:sz w:val="32"/>
                <w:szCs w:val="32"/>
                <w:u w:val="none"/>
              </w:rPr>
            </w:pPr>
            <w:r>
              <w:rPr>
                <w:rFonts w:hint="eastAsia" w:ascii="方正小标宋_GBK" w:hAnsi="方正小标宋_GBK" w:eastAsia="方正小标宋_GBK" w:cs="方正小标宋_GBK"/>
                <w:i w:val="0"/>
                <w:iCs w:val="0"/>
                <w:color w:val="000000"/>
                <w:kern w:val="0"/>
                <w:sz w:val="32"/>
                <w:szCs w:val="32"/>
                <w:u w:val="none"/>
                <w:lang w:val="en-US" w:eastAsia="zh-CN" w:bidi="ar"/>
              </w:rPr>
              <w:t>一、承接法律、行政法规、国务院决定设定的在鹤庆县实施的行政许可事项（共244 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39"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主管部门</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实施机关</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县发展改革局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固定资产投资项目节能审查</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县发展改革局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《中华人民共和国节约能源法》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《固定资产投资项目节能审查办法》（国家发展改革委令2016年第44号)《云南省发展和改革委员会关于加强固定资产投资项目节能审查工作的通知》（云发改资环〔2017〕299号）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县发展改革局(县能源局)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在电力设施周围或者电力设施保护区内进行可能危及电力设施安全作业审批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县发展改革局(县能源局)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《中华人民共和国电力法》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《电力设施保护条例》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县发展改革局(县能源局)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新建不能满足管道保护要求的石油天然气管道防护方案审批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县发展改革局(县能源局)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《中华人民共和国石油天然气管道保护法》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县发展改革局(县能源局)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可能影响石油天然气管道保护的施工作业审批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县发展改革局(县能源局)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《中华人民共和国石油天然气管道保护法》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民办、中外合作开办中等及以下学校和其他教育机构筹设审批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《中华人民共和国民办教育促进法》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《中华人民共和国中外合作办学条例》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《国务院关于当前发展学前教育的若干意见》（国发〔2010〕41号）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《云南省人民政府关于第五轮取消和调整行政审批项目的决定》（云南省人民政府令第171号）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95"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中等及以下学校和其他教育机构设置审批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《中华人民共和国教育法》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《中华人民共和国民办教育促进法》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《中华人民共和国民办教育促进法实施条例》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《中华人民共和国中外合作办学条例》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《国务院关于当前发展学前教育的若干意见》（国发〔2010〕41号）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《国务院办公厅关于规范校外培训机构发展的意见》（国办发〔2018〕80号）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《云南省实施〈中华人民共和国义务教育法〉办法》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《云南省职业教育条例》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《云南省民办教育条例》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《云南省人民政府关于第五轮取消和调整行政审批项目的决定》（云南省人民政府令第171号）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548"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从事文艺、体育等专业训练的社会组织自行实施义务教育审批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《中华人民共和国义务教育法》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7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校车使用许可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县人民政府(由县教育体育局会同县公安局、县交通运输局承办）</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《校车安全管理条例》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教师资格认定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《中华人民共和国教师法》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《教师资格条例》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《国家职业资格目录（2021年版）》</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适龄儿童、少年因身体状况需要延缓入学或者休学审批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县教育体育局；乡镇政府</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《中华人民共和国义务教育法》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举办健身气功活动及设立站点审批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《健身气功管理办法》（体育总局令2006年第9号）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4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高危险性体育项目经营许可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《全民健身条例》、《云南省人民政府关于调整482项涉及省级行政权力事项的决定》（云政发〔2020〕16号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002"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临时占用公共体育设施审批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县教育体育局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《中华人民共和国体育法》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4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县民族宗教局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宗教活动场所筹备设立审批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县民族宗教局（部分由县民族宗教局初审后报省民族宗教委审批，部分由县民族宗教局初审后报州民族宗教委审批）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《宗教事务条例》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县民族宗教局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宗教活动场所设立、变更、注销登记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县民族宗教局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《宗教事务条例》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县民族宗教局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宗教活动场所内改建或者新建建筑物许可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县民族宗教局（部分由县民族宗教局初审后报省民族宗教委审批，部分由县民族宗教局初审后报州民族宗教委审批，部分由县民族宗教事务局审批）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《宗教事务条例》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《宗教事务部分行政许可项目实施办法》（国宗发〔2018〕11号）《云南省宗教事务条例》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《云南省人民政府关于调整一批行政许可事项的决定》（云政发〔2019〕10号）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县民族宗教局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宗教临时活动地点审批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县民族宗教局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《宗教事务条例》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县民族宗教局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宗教团体、宗教院校、宗教活动场所接受境外捐赠审批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县民族宗教局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《宗教事务条例》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《宗教事务部分行政许可项目实施办法》（国宗发〔2018〕11号）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民用枪支及枪支主要零部件、弹药配置许可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《中华人民共和国枪支管理法》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举行集会游行示威许可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《中华人民共和国集会游行示威法》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《中华人民共和国集会游行示威法实施条例》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大型群众性活动安全许可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《中华人民共和国消防法》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《大型群众性活动安全管理条例》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1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公章刻制业特种行业许可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《印铸刻字业暂行管理规则》</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《公安部关于深化娱乐服务场所和特种行业治安管理改革进一步依法加强事中事后监管的工作意见》（公治〔2017〕529号）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旅馆业特种行业许可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《旅馆业治安管理办法》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《公安部关于深化娱乐服务场所和特种行业治安管理改革进一步依法加强事中事后监管的工作意见》（公治〔2017〕529号）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互联网上网服务营业场所信息网络安全审核</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《互联网上网服务营业场所管理条例》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举办焰火晚会及其他大型焰火燃放活动许可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《烟花爆竹安全管理条例》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《公安部办公厅关于贯彻执行〈大型焰火燃放作业人员资格条件及管理〉和〈大型焰火燃放作业单位资质条件及管理〉有关事项的通知》（公治〔2010〕592号）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5"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烟花爆竹道路运输许可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县公安局（运达地或者启运地）</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《烟花爆竹安全管理条例》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《关于优化烟花爆竹道路运输许可审批进一步深化烟花爆竹“放管服”改革工作的通知》（公治安明发〔2019〕218号）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民用爆炸物品购买许可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《民用爆炸物品安全管理条例》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民用爆炸物品运输许可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县公安局（运达地）</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《民用爆炸物品安全管理条例》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剧毒化学品购买许可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《危险化学品安全管理条例》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剧毒化学品道路运输通行许可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《危险化学品安全管理条例》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放射性物品道路运输许可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《中华人民共和国核安全法》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《放射性物品运输安全管理条例》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8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运输危险化学品的车辆进入危险化学品运输车辆限制通行区域审批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《危险化学品安全管理条例》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易制毒化学品购买许可（除第一类中的药品类易制毒化学品外）</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《中华人民共和国禁毒法》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《易制毒化学品管理条例》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易制毒化学品运输许可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《中华人民共和国禁毒法》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《易制毒化学品管理条例》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金融机构营业场所和金库安全防范设施建设方案审批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《金融机构营业场所和金库安全防范设施建设许可实施办法》（公安部令第86号）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《云南省人民政府关于简政放权取消和调整部分省级行政审批项目的决定》（云政发〔2013〕44号）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025"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金融机构营业场所和金库安全防范设施建设工程验收</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《金融机构营业场所和金库安全防范设施建设许可实施办法》（公安部令第86号）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《云南省人民政府关于简政放权取消和调整部分省级行政审批项目的决定》（云政发〔2013〕44号）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2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机动车登记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《中华人民共和国道路交通安全法》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机动车临时通行牌证核发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《中华人民共和国道路交通安全法》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机动车检验合格标志核发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《中华人民共和国道路交通安全法》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机动车驾驶证核发、审验</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《中华人民共和国道路交通安全法》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校车驾驶资格许可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《校车安全管理条例》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非机动车登记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《中华人民共和国道路交通安全法》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《云南省电动自行车管理规定》（云南省人民政府令第182号）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涉路施工交通安全审查</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《中华人民共和国道路交通安全法》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《中华人民共和国公路法》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《城市道路管理条例》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05"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户口迁移审批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《中华人民共和国户口登记条例》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犬类准养证核发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《中华人民共和国动物防疫法》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《中华人民共和国传染病防治法实施办法》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普通护照签发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县公安局（受国家移民局委托实施）</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《中华人民共和国护照法》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出入境通行证签发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县公安局（受国家移民局委托实施）</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《中华人民共和国护照法》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《中国公民因私事往来香港地区或者澳门地区的暂行管理办法》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内地居民前往港澳通行证、往来港澳通行证及签注签发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县公安局（受中华人民共和国出入境管理局委托实施）</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《中国公民因私事往来香港地区或者澳门地区的暂行管理办法》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4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港澳居民来往内地通行证签发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县公安局（受中华人民共和国出入境管理局委托实施）</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《中国公民因私事往来香港地区或者澳门地区的暂行管理办法》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大陆居民往来台湾通行证及签注签发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县公安局（受中华人民共和国出入境管理局委托实施）</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《中国公民往来台湾地区管理办法》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1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台湾居民来往大陆通行证签发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县公安局（受中华人民共和国出入境管理局委托实施）</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《中国公民往来台湾地区管理办法》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99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县民政局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社会团体成立、变更、注销登记及修改章程核准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县民政局（实行登记管理机关和业务主管单位双重负责管理体制的，由有关业务主管单位实施前置审批）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《社会团体登记管理条例》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1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县民政局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民办非企业单位成立、变更、注销登记及修改章程核准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县民政局（实行登记管理机关和业务主管单位双重负责管理体制的，由有关业务主管单位实施前置审批）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《民办非企业单位登记管理暂行条例》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县民政局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宗教活动场所法人成立、变更、注销登记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县民政局（由县民族宗教事务局实施前置审查）</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《宗教事务条例》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县民政局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慈善组织公开募捐资格审批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县民政局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《中华人民共和国慈善法》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县民政局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殡葬设施建设审批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县人民政府；县民政局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《殡葬管理条例》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《国务院关于深化“证照分离”改革进一步激发市场主体发展活力的通知》（国发〔2021〕7号）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县民政局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地名命名、更名审批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县级有关部门</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《地名管理条例》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62"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县财政局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中介机构从事代理记账业务审批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县财政局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《中华人民共和国会计法》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县人力资源社会保障局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职业培训学校筹设审批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县人力资源社会保障局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《中华人民共和国民办教育促进法》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《中华人民共和国中外合作办学条例》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县人力资源社会保障局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职业培训学校办学许可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县人力资源社会保障局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《中华人民共和国民办教育促进法》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《中华人民共和国中外合作办学条例》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县人力资源社会保障局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人力资源服务许可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县人力资源社会保障局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《中华人民共和国就业促进法》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《人力资源市场暂行条例》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《云南省人民政府关于取消和下放一批行政审批项目的决定》（云政发〔2013〕120号）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85"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县人力资源社会保障局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劳务派遣经营许可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县人力资源社会保障局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《中华人民共和国劳动合同法》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《劳务派遣行政许可实施办法》（人力资源社会保障部令第19号）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《云南省人民政府行政审批制度改革办公室关于取消和下放一批行政许可事项的通知》（云审改办发〔2017〕1号）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《云南省人民政府关于调整112项涉及州级及以下行政权力事项的决定》（云政发〔2020〕21号）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县人力资源社会保障局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企业实行不定时工作制和综合计算工时工作制审批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县人力资源社会保障局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《中华人民共和国劳动法》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《关于企业实行不定时工作制和综合计算工时工作制的审批办法》（劳部发〔1994〕503号）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《云南省人民政府行政审批制度改革办公室关于取消和下放一批行政许可事项的通知》（云审改办发〔2017〕1号）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开采矿产资源审批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《中华人民共和国矿产资源法》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《中华人民共和国矿产资源法实施细则》</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《矿产资源开采登记管理办法》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25"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法人或者其他组织需要利用属于国家秘密的基础测绘成果审批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《中华人民共和国测绘成果管理条例》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《基础测绘成果提供使用管理暂行办法》（国测法字〔2006〕13号）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建设项目用地预审与选址意见书核发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《中华人民共和国城乡规划法》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《中华人民共和国土地管理法》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《中华人民共和国土地管理法实施条例》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《建设项目用地预审管理办法》（国土资源部令第68号）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国有建设用地使用权出让后土地使用权分割转让批准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《中华人民共和国城镇国有土地使用权出让和转让暂行条例》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75"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乡（镇）村企业使用集体建设用地审批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县人民政府（受州人民政府委托实施，由县自然资源局承办）</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《中华人民共和国土地管理法》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《云南省土地管理条例》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乡（镇）村公共设施、公益事业使用集体建设用地审批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县人民政府（受州人民政府委托实施，由县自然资源局承办）</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《中华人民共和国土地管理法》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《云南省土地管理条例》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临时用地审批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《中华人民共和国土地管理法》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《云南省土地管理条例》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建设用地、临时建设用地规划许可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《中华人民共和国城乡规划法》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《云南省土地管理条例》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开发未确定使用权的国有荒山、荒地、荒滩从事生产审查</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县人民政府（由县自然资源局承办）</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《中华人民共和国土地管理法》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《中华人民共和国土地管理法实施条例》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建设工程、临时建设工程规划许可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《中华人民共和国城乡规划法》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乡村建设规划许可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县自然资源局；乡镇政府</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《中华人民共和国城乡规划法》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《云南省城乡规划条例》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建筑工程施工许可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县住房城乡建设局（受州住房城乡建设局委托实施）</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《中华人民共和国建筑法》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《建筑工程施工许可管理办法》（住房城乡建设部令第18号公布，住房城乡建设部令第52号修正）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商品房预售许可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《中华人民共和国城市房地产管理法》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《云南省人民政府关于取消和下放一批行政审批项目的决定》（云政发〔2013〕120号）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关闭、闲置、拆除城市环境卫生设施许可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县城管局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《中华人民共和国固体废物污染环境防治法》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《云南省人民政府关于调整112项涉及州级及以下行政权力事项的决定》（云政发〔2020〕21号）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拆除环境卫生设施许可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县城管局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《城市市容和环境卫生管理条例》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15"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从事城市生活垃圾经营性清扫、收集、运输、处理服务审批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县城管局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城市建筑垃圾处置核准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县城管局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城镇污水排入排水管网许可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《城镇排水与污水处理条例》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《云南省人民政府关于调整112项涉及州级及以下行政权力事项的决定》（云政发〔2020〕21号）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拆除、改动、迁移城市公共供水设施审核</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《城市供水条例》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拆除、改动城镇排水与污水处理设施审核</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《城镇排水与污水处理条例》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由于工程施工、设备维修等原因确需停止供水的审批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《城市供水条例》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5"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燃气经营许可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《城镇燃气管理条例》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燃气经营者改动市政燃气设施审批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《城镇燃气管理条例》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《国务院关于第六批取消和调整行政审批项目的决定》（国发〔2012〕52号）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市政设施建设类审批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县人民政府（由县住房城乡建设局承办)；县住房城乡建设局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《城市道路管理条例》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《云南省城市建设管理条例》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特殊车辆在城市道路上行驶审批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县城管局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《城市道路管理条例》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《云南省人民政府关于调整112项涉及州级及以下行政权力事项的决定》（云政发〔2020〕21号）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改变绿化规划、绿化用地的使用性质审批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县风景园林局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工程建设涉及城市绿地、树木审批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县风景园林局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《城市绿化条例》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历史建筑实施原址保护审批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县住房城乡建设局会同县文化和旅游局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《历史文化名城名镇名村保护条例》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1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历史文化街区、名镇、名村核心保护范围内拆除历史建筑以外的建筑物、构筑物或者其他设施审批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县住房城乡建设局会同县文化和旅游局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《历史文化名城名镇名村保护条例》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历史建筑外部修缮装饰、添加设施以及改变历史建筑的结构或者使用性质审批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县住房城乡建设局会同县文化和旅游局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《历史文化名城名镇名村保护条例》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95"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建设工程消防设计审查</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《中华人民共和国消防法》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《建设工程消防设计审查验收管理暂行规定》（住房城乡建设部令第51号）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3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建设工程消防验收</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《中华人民共和国消防法》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《建设工程消防设计审查验收管理暂行规定》（住房城乡建设部令第51号）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在村庄、集镇规划区内公共场所修建临时建筑等设施审批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乡级政府</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《村庄和集镇规划建设管理条例》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设置大型户外广告及在城市建筑物、设施上悬挂张贴宣传品审批 </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县城管局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《城市市容和环境卫生管理条例》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临时性建筑物搭建、堆放物料、占道施工审批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县城管局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《城市市容和环境卫生管理条例》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建筑起重机械使用登记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《中华人民共和国特种设备安全法》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《建设工程安全生产管理条例》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应建防空地下室的民用建筑项目报建审批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《中共中央 国务院 中央军委关于加强人民防空工作的决定》</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《国务院关于印发清理规范投资项目报建审批事项实施方案的通知》（国发〔2016〕29号）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《云南省实施〈中华人民共和国人民防空法〉办法》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拆除人民防空工程审批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县住房城乡建设局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《中华人民共和国人民防空法》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公路建设项目设计文件审批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《中华人民共和国公路法》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《建设工程质量管理条例》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《建设工程勘察设计管理条例》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《农村公路建设管理办法》（交通运输部令2018年第4号）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公路建设项目施工许可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《中华人民共和国公路法》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《公路建设市场管理办法》（交通部令2004年第14号公布，交通运输部令2015年第11号修正）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1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公路建设项目竣工验收</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《中华人民共和国公路法》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《收费公路管理条例》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《公路工程竣（交）工验收办法》（交通部令2004年第3号）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《农村公路建设管理办法》（交通运输部令2018年第4号）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《云南省公路路政条例》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公路超限运输许可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《中华人民共和国公路法》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《公路安全保护条例》《大理白族自治州人民政府办公室关于印发全州地方高速公路路政管理工作指导意见的通知》（大政办通〔2021〕78号）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涉路施工许可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《中华人民共和国公路法》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《公路安全保护条例》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《路政管理规定》（交通部令2003年第2号公布，交通运输部令2016年第81号修正）《大理白族自治州人民政府办公室关于印发全州地方高速公路路政管理工作指导意见的通知》（大政办通〔2021〕78号）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更新采伐护路林审批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《中华人民共和国公路法》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《公路安全保护条例》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《路政管理规定》（交通部令2003年第2号公布，交通运输部令2016年第81号修正）《大理白族自治州人民政府办公室关于印发全州地方高速公路路政管理工作指导意见的通知》（大政办通〔2021〕78号）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道路旅客运输经营许可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《中华人民共和国道路运输条例》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《国务院关于取消和下放一批行政许可事项的决定》（国发〔2019〕6号）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道路旅客运输站经营许可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《中华人民共和国道路运输条例》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道路货物运输经营许可（除使用4500千克及以下普通货运车辆从事普通货运经营外）</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《中华人民共和国道路运输条例》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《道路货物运输及站场管理规定》（交通部令2005年第6号公布，交通运输部令2019年第17号修正）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0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出租汽车经营许可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《巡游出租汽车经营服务管理规定》（交通运输部令2014年第16号发布，交通运输部令2021年第16号修正）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出租汽车车辆运营证核发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《巡游出租汽车经营服务管理规定》（交通运输部令2014年第16号发布，交通运输部令2021年第16号修正）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港口岸线使用审批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《中华人民共和国港口法》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《港口岸线使用审批管理办法》（交通运输部、国家发展改革委令2012年第6号公布，交通运输部、国家发展改革委令2021年第34号修正）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《云南省人民政府关于调整一批行政许可事项的决定》（云政发〔2018〕28号）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水运建设项目设计文件审批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《中华人民共和国港口法》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《中华人民共和国航道法》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《中华人民共和国航道管理条例》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《建设工程质量管理条例》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《建设工程勘察设计管理条例》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航道通航条件影响评价审核</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《中华人民共和国航道法》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《航道通航条件影响评价审核管理办法》（交通运输部令2017年第1号公布，交通运输部令2019年第35号修正）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水运工程建设项目竣工验收</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《中华人民共和国港口法》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《中华人民共和国航道法》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《中华人民共和国航道管理条例》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《港口工程建设管理规定》（交通运输部令2018年第2号公布，交通运输部令2019年第32号修正）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《航道工程建设管理规定》（交通运输部令2019年第44号）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《云南省人民政府关于简政放权取消和调整部分省级行政审批项目的决定》（云政发〔2013〕44号）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《云南省人民政府行政审批制度改革办公室关于取消和下放一批行政许可事项的通知》（云审改办发〔2017〕1号）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港口经营许可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《中华人民共和国港口法》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《云南省人民政府关于简政放权取消和调整部分省级行政审批项目的决定》（云政发〔2013〕44号）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危险货物港口建设项目安全设施设计审查</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《中华人民共和国港口法》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《中华人民共和国安全生产法》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《港口危险货物安全管理规定》（交通运输部令2017年第2号公布，交通运输部令2019年第34号修正）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港口采掘、爆破施工作业许可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《中华人民共和国港口法》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《云南省人民政府关于简政放权取消和调整部分省级行政审批项目的决定》（云政发〔2013〕44号）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在内河通航水域载运、拖带超重、超长、超高、超宽、半潜物体或者拖放竹、木等物体许可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《中华人民共和国内河交通安全管理条例》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《交通运输部办公厅关于全面推行直属海事系统权责清单制度的通知》（交办海〔2018〕19号）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1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内河专用航标设置、撤除、位置移动和其他状况改变审批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县交通运输局（受州交通运输局委托实施）</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《中华人民共和国航标条例》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《中华人民共和国航道管理条例》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《云南省航道管理规定》（云南省人民政府令第77号）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《云南省人民政府行政审批制度改革办公室关于取消和下放一批行政许可事项的通知》（云审改办发〔2017〕1号）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海域或者内河通航水域、岸线施工作业许可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县交通运输局（受州交通运输局委托实施）</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《中华人民共和国海上交通安全法》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《中华人民共和国内河交通安全管理条例》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设置或者撤销内河渡口审批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县人民政府（由县交通运输局承办)</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《中华人民共和国内河交通安全管理条例》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98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危险化学品水路运输人员从业资格认定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县交通运输局（受州交通运输局委托实施）</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《中华人民共和国安全生产法》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《危险化学品安全管理条例》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《国务院关于取消和调整一批行政审批项目等事项的决定》（国发〔2015〕11号）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《危险货物水路运输从业人员考核和从业资格管理规定》（交通运输部令2016年第59号公布，交通运输部令2021年第29号修正）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《交通运输部办公厅关于全面推行直属海事系统权责清单制度的通知》（交办海〔2018〕19号）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《国家职业资格目录（2021年版）》</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占用国防交通控制范围土地审批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县交通运输局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《中华人民共和国国防交通法》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《国防交通条例》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《中华人民共和国国防交通法》第四十五条：未经县级以上人民政府国土资源主管部门、城乡规划主管部门和国防交通主管机构批准，任何组织和个人不得占用作为国防交通控制范围的土地。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17"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农药经营许可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《农药管理条例》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兽药经营许可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《兽药管理条例》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农作物种子生产经营许可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《中华人民共和国种子法》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食用菌菌种生产经营许可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县农业农村局（部分受理后报省农业农村厅审批，部分审批）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《中华人民共和国种子法》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《食用菌菌种管理办法》（农业部令2006年第62号公布，农业部令2015年第1号修正）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使用低于国家或地方规定的种用标准的农作物种子审批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县人民政府（县农业农村局承办）</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《中华人民共和国种子法》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种畜禽生产经营许可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《中华人民共和国畜牧法》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《农业转基因生物安全管理条例》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《养蜂管理办法（试行）》（农业部公告第1692号）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《云南省人民政府关于取消和下放一批行政审批项目的决定》（云政发〔2013〕120号）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59"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蚕种生产经营许可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县农业农村局（受理后报省农业农村厅审批）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《中华人民共和国畜牧法》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《蚕种管理办法》（农业部令2006年第68号，农业农村部令2022年第1号修正）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农业植物检疫证书核发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《植物检疫条例》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农业植物产地检疫合格证签发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《植物检疫条例》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农业野生植物采集、出售、收购、野外考察审批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县农业农村局（采集国家二级保护野生植物的，由县农业农村局受理）</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《中华人民共和国野生植物保护条例》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《云南省人民政府关于进一步精简行政审批项目的决定》（云政发〔2013〕157号）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动物及动物产品检疫合格证核发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《中华人民共和国动物防疫法》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《动物检疫管理办法》（农业部令2010年第6号公布，农业农村部令2019年第2号修正）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《云南省人民政府行政审批制度改革办公室关于取消和下放一批行政许可事项的通知》（云审改办发〔2017〕1号）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动物防疫条件合格证核发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《中华人民共和国动物防疫法》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动物诊疗许可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《中华人民共和国动物防疫法》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《动物诊疗机构管理办法》（农业部令2008年第19号公布，农业部令2017年第8号修正）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《云南省人民政府关于第四轮取消和调整行政审批项目的决定》（云南省人民政府令第150号）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生鲜乳收购站许可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《乳品质量安全监督管理条例》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生鲜乳准运证明核发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《乳品质量安全监督管理条例》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拖拉机和联合收割机驾驶证核发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《中华人民共和国道路交通安全法》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《农业机械安全监督管理条例》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拖拉机和联合收割机登记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《中华人民共和国道路交通安全法》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《农业机械安全监督管理条例》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4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工商企业等社会资本通过流转取得土地经营权审批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县人民政府（由县农业农村局承办）、乡镇政府（由农业农村部门或者农村经营管理部门承办）</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《中华人民共和国农村土地承包法》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《农村土地经营权流转管理办法》（农业农村部令2021年第1号）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农村村民宅基地审批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乡镇政府</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《中华人民共和国土地管理法》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2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水产苗种生产经营审批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《中华人民共和国渔业法》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《水产苗种管理办法》（农业部令2005年第46号）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《农业转基因生物安全管理条例》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水域滩涂养殖证核发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《中华人民共和国渔业法》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渔业捕捞许可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《中华人民共和国渔业法》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《中华人民共和国渔业法实施细则》</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《渔业捕捞许可管理规定》（农业农村部令2018年第1号公布，农业农村部令2022年第1号修正）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专用航标的设置、撤除、位置移动和其他状况改变审批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《中华人民共和国航标条例》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《渔业航标管理办法》（农业部令2008年第13号）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渔业船舶国籍登记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《中华人民共和国船舶登记条例》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《中华人民共和国渔港水域交通安全管理条例》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《中华人民共和国渔业船舶登记办法》（农业部令2012年第8号公布，农业部令2013年第5号修正）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水利基建项目初步设计文件审批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取水许可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《中华人民共和国水法》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《取水许可和水资源费征收管理条例》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洪水影响评价类审批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《中华人民共和国水法》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《中华人民共和国防洪法》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《中华人民共和国河道管理条例》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《中华人民共和国水文条例》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河道管理范围内特定活动审批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《中华人民共和国河道管理条例》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河道采砂许可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《中华人民共和国水法》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《中华人民共和国长江保护法》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《中华人民共和国河道管理条例》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《云南省人民政府关于进一步精简行政审批项目的决定》（云政发〔2013〕157号）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生产建设项目水土保持方案审批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《中华人民共和国水土保持法》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农村集体经济组织修建水库审批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《中华人民共和国水法》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城市建设填堵水域、废除围堤审批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县人民政府（由县水务局承办）</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《中华人民共和国防洪法》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占用农业灌溉水源、灌排工程设施审批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县农业农村局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利用堤顶、戗台兼做公路审批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《中华人民共和国河道管理条例》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坝顶兼做公路审批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《水库大坝安全管理条例》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蓄滞洪区避洪设施建设审批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大坝管理和保护范围内修建码头、渔塘许可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县水务局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《水库大坝安全管理条例》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文艺表演团体设立审批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《营业性演出管理条例》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营业性演出审批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《营业性演出管理条例》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《营业性演出管理条例实施细则》（文化部令第47号公布，文化部令第9号修正）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娱乐场所经营活动审批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《娱乐场所管理条例》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互联网上网服务营业场所筹建审批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《互联网上网服务营业场所管理条例》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互联网上网服务经营活动审批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《互联网上网服务营业场所管理条例》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1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建设工程文物保护许可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县人民政府（由县文化和旅游局承办，征得上一级文化和旅游部门同意）；县文化和旅游局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《中华人民共和国文物保护法》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85"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文物保护单位原址保护措施审批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《中华人民共和国文物保护法》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核定为文物保护单位的属于国家所有的纪念建筑物或者古建筑改变用途审批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县人民政府（由县文化和旅游局承办，征得上一级文化和旅游部门同意）</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《中华人民共和国文物保护法》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不可移动文物修缮审批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《中华人民共和国文物保护法》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非国有文物收藏单位和其他单位借用国有馆藏文物审批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《中华人民共和国文物保护法》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博物馆处理不够入藏标准、无保存价值的文物或标本审批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县文化和旅游局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饮用水供水单位卫生许可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《中华人民共和国传染病防治法》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《国务院关于第六批取消和调整行政审批项目的决定》（国发〔2012〕52号）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公共场所卫生许可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《公共场所卫生管理条例》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医疗机构建设项目放射性职业病危害预评价报告审核</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《中华人民共和国职业病防治法》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《放射诊疗管理规定》（卫生部令第46号公布，国家卫生计生委令第8号修正）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医疗机构建设项目放射性职业病防护设施竣工验收</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《中华人民共和国职业病防治法》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《放射诊疗管理规定》（卫生部令第46号公布，国家卫生计生委令第8号修正）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医疗机构设置审批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《医疗机构管理条例》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《国务院关于取消和下放一批行政许可事项的决定》（国发〔2020〕13号）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《国务院关于深化“证照分离”改革进一步激发市场主体发展活力的通知》（国发〔2021〕7号）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《云南省医疗机构管理条例》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医疗机构执业登记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《医疗机构管理条例》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《国务院关于深化“证照分离”改革进一步激发市场主体发展活力的通知》（国发〔2021〕7号）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《云南省医疗机构管理条例》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母婴保健技术服务机构执业许可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《中华人民共和国母婴保健法》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《中华人民共和国母婴保健法实施办法》《国务院关于深化“证照分离”改革进一步激发市场主体发展活力的通知》（国发〔2021〕7号）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放射源诊疗技术和医用辐射机构许可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《放射性同位素与射线装置安全和防护条例》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《放射诊疗管理规定》（卫生部令第46号公布，国家卫生计生委令第8号修正）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3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医疗机构购用麻醉药品、第一类精神药品许可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县卫生健康局（部分受州卫生健康委委托实施）</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《中华人民共和国禁毒法》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《麻醉药品和精神药品管理条例》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单采血浆站设置审批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县卫生健康局（初审后报州卫生健康委二审后报省卫生健康委审批）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《血液制品管理条例》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医师执业注册</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《中华人民共和国医师法》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《医师执业注册管理办法》（国家卫生计生委令第13号）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乡村医生执业注册</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《乡村医生从业管理条例》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母婴保健服务人员资格认定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《中华人民共和国母婴保健法》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《中华人民共和国母婴保健法实施办法》《国家职业资格目录（2021年版）》</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护士执业注册</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《护士条例》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《国家职业资格目录（2021年版）》</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医疗广告审查</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县卫生健康局（受州卫生健康委委托实施）</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《中华人民共和国广告法》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《医疗广告管理办法》（国家工商局、卫生部令第16号公布，工商总局、卫生部令第26号修正）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《云南省医疗机构管理条例》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确有专长的中医医师资格认定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县卫生健康局（受理并逐级上报省卫生健康委审批）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《中华人民共和国中医药法》《中华人民共和国医师法》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《中医医术确有专长人员医师资格考核注册管理暂行办法》（国家卫生计生委令第15号）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确有专长的中医医师执业注册</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《中华人民共和国中医药法》《中华人民共和国医师法》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《中医医术确有专长人员医师资格考核注册管理暂行办法》（国家卫生计生委令第15号）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125"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中医医疗机构设置审批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《中华人民共和国中医药法》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《医疗机构管理条例》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《云南省发展中医药条例》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中医医疗机构执业登记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县卫生健康局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《中华人民共和国中医药法》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《医疗机构管理条例》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《云南省发展中医药条例》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1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县应急局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石油天然气建设项目安全设施设计审查</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县应急局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《中华人民共和国安全生产法》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《建设项目安全设施“三同时”监督管理办法》（安全监管总局令第36号公布，安全监管总局令第77号修正）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《国家安全监管总局办公厅关于明确非煤矿山建设项目安全监管职责等事项的通知》（安监总厅管一〔2013〕143号）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1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县应急局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金属冶炼建设项目安全设施设计审查</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县应急局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《中华人民共和国安全生产法》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《建设项目安全设施“三同时”监督管理办法》（安全监管总局令第36号公布，安全监管总局令第77号修正）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《冶金企业和有色金属企业安全生产规定》（安全监管总局令第91号）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《云南省安全生产条例》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县应急局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危险化学品经营许可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县应急局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《危险化学品安全管理条例》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《危险化学品经营许可证管理办法》（安全监管总局令第55号公布，安全监管总局令第79号修正）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县应急局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烟花爆竹经营许可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县应急局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《烟花爆竹安全管理条例》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《烟花爆竹经营许可实施办法》（安全监管总局令第65号）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55"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县应急局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矿山建设项目安全设施设计审查</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县应急局、县发展和改革局（县能源局）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《中华人民共和国安全生产法》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《煤矿安全监察条例》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《煤矿建设项目安全设施监察规定》（安全监管总局令第6号公布，安全监管总局令第81号修正）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《建设项目安全设施“三同时”监督管理办法》（安全监管总局令第36号公布，安全监管总局令第77号修正）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《国家安全监管总局办公厅关于切实做好国家取消和下放投资审批有关建设项目安全监管工作的通知》（安监总厅政法〔2013〕120号）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《国家安全监管总局办公厅关于明确非煤矿山建设项目安全监管职责等事项的通知》（安监总厅管一〔2013〕143号）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《中华人民共和国应急管理部公告》（2021年第1号）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食品生产许可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《中华人民共和国食品安全法》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《食品生产许可管理办法》（市场监管总局令第24号）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食品添加剂生产许可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《中华人民共和国食品安全法》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《食品生产许可管理办法》（市场监管总局令第24号）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食品经营许可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《中华人民共和国食品安全法》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《食品经营许可管理办法》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特种设备使用登记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《中华人民共和国特种设备安全法》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《特种设备安全监察条例》《云南省人民政府关于调整112项涉及州级及以下行政权力事项的决定》（云政发〔2020〕21号）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特种设备安全管理和作业人员资格认定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《中华人民共和国特种设备安全法》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《特种设备安全监察条例》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《特种设备作业人员监督管理办法》（质检总局令第70号公布，质检总局令第140号修正）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《国家职业资格目录（2021年版）》</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计量标准器具核准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《中华人民共和国计量法》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《中华人民共和国计量法实施细则》</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承担国家法定计量检定机构任务授权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《中华人民共和国计量法》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《中华人民共和国计量法实施细则》</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企业登记注册</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《中华人民共和国公司法》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《中华人民共和国合伙企业法》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《中华人民共和国个人独资企业法》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《中华人民共和国外商投资法》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《中华人民共和国外商投资法实施条例》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《中华人民共和国市场主体登记管理条例》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《云南省人民政府关于调整一批行政许可事项的决定》（云政发〔2019〕10号）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个体工商户登记注册</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《中华人民共和国市场主体登记管理条例》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《个体工商户条例》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农民专业合作社登记注册</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《中华人民共和国农民专业合作社法》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《中华人民共和国市场主体登记管理条例》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962"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药品零售企业筹建审批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《中华人民共和国药品管理法》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《中华人民共和国药品管理法实施条例》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药品零售企业经营许可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《中华人民共和国药品管理法》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《中华人民共和国药品管理法实施条例》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科研和教学用毒性药品购买审批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县商务和市场监督管理局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《医疗用毒性药品管理办法》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广播电视专用频段频率使用许可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县广电局（受理并逐级上报广电总局审批）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《广播电视管理条例》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广播电台、电视台设立、终止审批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县广电局（地方广播电台、电视台设立、终止由其受理并逐级上报）</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《广播电视管理条例》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乡镇设立广播电视站和机关、部队、团体、企业事业单位设立有线广播电视站审批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县广电局（初审后报省广电局审批）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《广播电视管理条例》《广播电视站审批管理暂行规定》（广播电影电视总局令第32号）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有线广播电视传输覆盖网工程验收审核</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《广播电视管理条例》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广播电视视频点播业务审批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县广电局（受理并逐级上报省广电局审批）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《广播电视视频点播业务管理办法》（广播电影电视总局令第35号公布，广播电视总局令第9号修正）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1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卫星电视广播地面接收设施安装服务许可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县广电局（部分初审后报省广电局审批）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《卫星电视广播地面接收设施管理规定》</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《卫星电视广播地面接收设施安装服务暂行办法》（广播电影电视总局令第60号公布，广播电视总局令第10号修正）</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《广电总局关于设立卫星地面接收设施安装服务机构审批事项的通知》（广发〔2010〕24号）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设置卫星电视广播地面接收设施审批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县广电局（初审后报省广电局审批）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《广播电视管理条例》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《卫星电视广播地面接收设施管理规定》</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林草种子生产经营许可证核发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《中华人民共和国种子法》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林草植物检疫证书核发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《植物检疫条例》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建设项目使用林地及在森林和野生动物类型国家级自然保护区建设审批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《中华人民共和国森林法》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《中华人民共和国森林法实施条例》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《森林和野生动物类型自然保护区管理办法》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《云南省林地管理条例》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1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建设项目使用草原审批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《中华人民共和国草原法》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《国务院关于取消和下放一批行政审批项目的决定》（国发〔2014〕5号）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《国家林业和草原局关于印发〈草原征占用审核审批管理规范〉的通知》（林草规〔2020〕2号）</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《云南省人民政府关于第四轮取消和调整行政审批项目的决定》（云南省人民政府令第150号）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林木采伐许可证核发</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《中华人民共和国森林法》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《中华人民共和国森林法实施条例》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《云南省森林条例》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从事营利性治沙活动许可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《中华人民共和国防沙治沙法》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8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在风景名胜区内从事建设、设置广告、举办大型游乐活动以及其他影响生态和景观活动许可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《风景名胜区条例》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2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进入自然保护区从事有关活动审批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《中华人民共和国自然保护区条例》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《森林和野生动物类型自然保护区管理办法》《云南省人民政府关于调整482项涉及省级行政权力事项的决定》（云政发〔2020〕16号）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猎捕陆生野生动物审批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《中华人民共和国野生动物保护法》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《中华人民共和国陆生野生动物保护实施条例》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森林草原防火期内在森林草原防火区野外用火审批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县人民政府（由县林草局承办）</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《森林防火条例》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《草原防火条例》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森林草原防火期内在森林草原防火区爆破、勘察和施工等活动审批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《森林防火条例》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《草原防火条例》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进入森林高火险区、草原防火管制区审批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县人民政府（由县林草局承办）；县林草局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《森林防火条例》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《草原防火条例》《云南省人民政府关于调整482项涉及省级行政权力事项的决定》（云政发〔2020〕16号）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县林草局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工商企业等社会资本通过流转取得林地经营权审批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县人民政府（由县林草局承办）</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《中华人民共和国农村土地承包法》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县档案局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延期移交档案审批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县档案局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《中华人民共和国档案法实施办法》《云南省档案条例》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县新闻出版（版权）局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出版物零售业务经营许可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县新闻出版（版权）局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《出版管理条例》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县新闻出版（版权）局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印刷企业设立、变更、兼并、合并、分立审批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县新闻出版（版权）局（受州新闻出版局委托实施）</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《印刷业管理条例》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《出版管理条例》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县新闻出版（版权）局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电影放映单位设立审批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县新闻出版（版权）局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《中华人民共和国电影产业促进法》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《电影管理条例》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《外商投资电影院暂行规定》（广播电影电视总局、商务部、文化部令第21号公布，广播电影电视总局令第3号修正）</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县侨办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华侨回国定居审批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县侨办（初审后报州侨办复核后报省侨办审批）</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《中华人民共和国出境入境管理法》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《华侨回国定居办理工作规定》（国侨发〔2013〕18号）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县事业单位登记管理局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事业单位登记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县事业单位登记管理局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《事业单位登记管理暂行条例》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《事业单位登记管理暂行条例实施细则》（中央编办发〔2014〕4号）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县税务局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增值税防伪税控系统最高开票限额审批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县税务局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县气象局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雷电防护装置设计审核</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县气象局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《气象灾害防御条例》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2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县气象局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雷电防护装置竣工验收</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县气象局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《气象灾害防御条例》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县气象局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升放无人驾驶自由气球或者系留气球活动审批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县气象局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《通用航空飞行管制条例》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《国务院关于第六批取消和调整行政审批项目的决定》（国发〔2012〕52号）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县烟草专卖局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烟草专卖零售许可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县烟草专卖局</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《中华人民共和国烟草专卖法》</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《中华人民共和国烟草专卖法实施条例》《电子烟管理办法》（国家烟草专卖局公告2022年第1号）</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人民银行鹤庆县支行</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银行账户开户许可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人民银行鹤庆县支行</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人民银行鹤庆县支行</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国库集中收付代理银行资格认定</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人民银行鹤庆县支行</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《国务院对确需保留的行政审批项目设定行政许可的决定》</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县消防救援大队</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公众聚集场所投入使用、营业前消防安全检查</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县消防救援大队</w:t>
            </w:r>
          </w:p>
        </w:tc>
        <w:tc>
          <w:tcPr>
            <w:tcW w:w="5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《中华人民共和国消防法》</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75" w:hRule="atLeast"/>
          <w:tblHeader/>
        </w:trPr>
        <w:tc>
          <w:tcPr>
            <w:tcW w:w="14007"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二、承接云南省地方性法规、省人民政府规章设定的在鹤庆县实施的行政许可事项（共2项）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7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主管部门（单位）</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实施机关</w:t>
            </w:r>
          </w:p>
        </w:tc>
        <w:tc>
          <w:tcPr>
            <w:tcW w:w="5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245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工业大麻种植和加工许可</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县公安局</w:t>
            </w:r>
          </w:p>
        </w:tc>
        <w:tc>
          <w:tcPr>
            <w:tcW w:w="5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《云南省禁毒条例》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《云南省工业大麻种植加工许可规定》（云南省人民政府令第156号）</w:t>
            </w:r>
          </w:p>
        </w:tc>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blHead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246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县住房和城乡建设局</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房屋建筑工程与市政工程初步设计审批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县住房和城乡建设局（受州住房城乡建设局委托实施）</w:t>
            </w:r>
          </w:p>
        </w:tc>
        <w:tc>
          <w:tcPr>
            <w:tcW w:w="5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《云南省建设工程勘察设计管理条例》</w:t>
            </w:r>
            <w:r>
              <w:rPr>
                <w:rFonts w:hint="eastAsia" w:ascii="方正仿宋_GBK" w:hAnsi="方正仿宋_GBK" w:eastAsia="方正仿宋_GBK" w:cs="方正仿宋_GBK"/>
                <w:i w:val="0"/>
                <w:iCs w:val="0"/>
                <w:color w:val="000000"/>
                <w:kern w:val="0"/>
                <w:sz w:val="22"/>
                <w:szCs w:val="22"/>
                <w:u w:val="none"/>
                <w:lang w:val="en-US" w:eastAsia="zh-CN" w:bidi="ar"/>
              </w:rPr>
              <w:br w:type="textWrapping"/>
            </w:r>
            <w:r>
              <w:rPr>
                <w:rFonts w:hint="eastAsia" w:ascii="方正仿宋_GBK" w:hAnsi="方正仿宋_GBK" w:eastAsia="方正仿宋_GBK" w:cs="方正仿宋_GBK"/>
                <w:i w:val="0"/>
                <w:iCs w:val="0"/>
                <w:color w:val="000000"/>
                <w:kern w:val="0"/>
                <w:sz w:val="22"/>
                <w:szCs w:val="22"/>
                <w:u w:val="none"/>
                <w:lang w:val="en-US" w:eastAsia="zh-CN" w:bidi="ar"/>
              </w:rPr>
              <w:t>《云南省人民政府关于调整一批行政许可事项的决定》（云政发〔2017〕86号）</w:t>
            </w:r>
          </w:p>
        </w:tc>
        <w:tc>
          <w:tcPr>
            <w:tcW w:w="29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blHeader/>
        </w:trPr>
        <w:tc>
          <w:tcPr>
            <w:tcW w:w="14007"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备注：此前我县行政许可事项实施机关、行使层级与本清单不一致的，以本清单为准。</w:t>
            </w:r>
          </w:p>
        </w:tc>
      </w:tr>
    </w:tbl>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sectPr>
      <w:footerReference r:id="rId3" w:type="default"/>
      <w:pgSz w:w="16838" w:h="11906" w:orient="landscape"/>
      <w:pgMar w:top="1800" w:right="1440" w:bottom="1800" w:left="1440" w:header="851" w:footer="1587" w:gutter="0"/>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82506"/>
    <w:rsid w:val="03132F74"/>
    <w:rsid w:val="038366EF"/>
    <w:rsid w:val="0AEF429C"/>
    <w:rsid w:val="0B44742E"/>
    <w:rsid w:val="0D166116"/>
    <w:rsid w:val="10D56B65"/>
    <w:rsid w:val="10E47265"/>
    <w:rsid w:val="10FD4073"/>
    <w:rsid w:val="1114211C"/>
    <w:rsid w:val="13D056BF"/>
    <w:rsid w:val="14A36712"/>
    <w:rsid w:val="14B261B7"/>
    <w:rsid w:val="170B1790"/>
    <w:rsid w:val="2068085F"/>
    <w:rsid w:val="23317955"/>
    <w:rsid w:val="2358604A"/>
    <w:rsid w:val="24235EB0"/>
    <w:rsid w:val="26BA5B78"/>
    <w:rsid w:val="28AD3A36"/>
    <w:rsid w:val="2D365C22"/>
    <w:rsid w:val="2D3935AD"/>
    <w:rsid w:val="2DAC0D7A"/>
    <w:rsid w:val="31152E8D"/>
    <w:rsid w:val="32F62625"/>
    <w:rsid w:val="34566DA9"/>
    <w:rsid w:val="36245EAA"/>
    <w:rsid w:val="36EA6877"/>
    <w:rsid w:val="3714069D"/>
    <w:rsid w:val="3A042466"/>
    <w:rsid w:val="3C032563"/>
    <w:rsid w:val="4078233D"/>
    <w:rsid w:val="4170421A"/>
    <w:rsid w:val="41F90FB4"/>
    <w:rsid w:val="45DE2DEC"/>
    <w:rsid w:val="4D337798"/>
    <w:rsid w:val="4DB417DF"/>
    <w:rsid w:val="4F514BFD"/>
    <w:rsid w:val="54282D03"/>
    <w:rsid w:val="56F02105"/>
    <w:rsid w:val="6811157F"/>
    <w:rsid w:val="6C681426"/>
    <w:rsid w:val="6EFA0F31"/>
    <w:rsid w:val="756B6B78"/>
    <w:rsid w:val="75FF8246"/>
    <w:rsid w:val="75FFE126"/>
    <w:rsid w:val="7EB75F5B"/>
    <w:rsid w:val="7F958E83"/>
    <w:rsid w:val="7FFBE0AF"/>
    <w:rsid w:val="B38F1A21"/>
    <w:rsid w:val="DFFF0D92"/>
    <w:rsid w:val="FFEF2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51"/>
    <w:basedOn w:val="5"/>
    <w:qFormat/>
    <w:uiPriority w:val="0"/>
    <w:rPr>
      <w:rFonts w:hint="eastAsia" w:ascii="方正仿宋_GBK" w:hAnsi="方正仿宋_GBK" w:eastAsia="方正仿宋_GBK" w:cs="方正仿宋_GBK"/>
      <w:color w:val="000000"/>
      <w:sz w:val="22"/>
      <w:szCs w:val="22"/>
      <w:u w:val="none"/>
    </w:rPr>
  </w:style>
  <w:style w:type="character" w:customStyle="1" w:styleId="7">
    <w:name w:val="font81"/>
    <w:basedOn w:val="5"/>
    <w:qFormat/>
    <w:uiPriority w:val="0"/>
    <w:rPr>
      <w:rFonts w:ascii="方正黑体_GBK" w:hAnsi="方正黑体_GBK" w:eastAsia="方正黑体_GBK" w:cs="方正黑体_GBK"/>
      <w:color w:val="000000"/>
      <w:sz w:val="22"/>
      <w:szCs w:val="22"/>
      <w:u w:val="none"/>
    </w:rPr>
  </w:style>
  <w:style w:type="character" w:customStyle="1" w:styleId="8">
    <w:name w:val="font61"/>
    <w:basedOn w:val="5"/>
    <w:qFormat/>
    <w:uiPriority w:val="0"/>
    <w:rPr>
      <w:rFonts w:hint="eastAsia" w:ascii="方正仿宋_GBK" w:hAnsi="方正仿宋_GBK" w:eastAsia="方正仿宋_GBK" w:cs="方正仿宋_GBK"/>
      <w:color w:val="000000"/>
      <w:sz w:val="22"/>
      <w:szCs w:val="22"/>
      <w:u w:val="none"/>
    </w:rPr>
  </w:style>
  <w:style w:type="character" w:customStyle="1" w:styleId="9">
    <w:name w:val="font101"/>
    <w:basedOn w:val="5"/>
    <w:qFormat/>
    <w:uiPriority w:val="0"/>
    <w:rPr>
      <w:rFonts w:ascii="方正黑体_GBK" w:hAnsi="方正黑体_GBK" w:eastAsia="方正黑体_GBK" w:cs="方正黑体_GBK"/>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2022-04-29T17:24:00Z</dcterms:created>
  <dc:creator>admin</dc:creator>
  <cp:lastModifiedBy>Administrator</cp:lastModifiedBy>
  <cp:lastPrinted>2022-09-29T18:28:00Z</cp:lastPrinted>
  <dcterms:modified xsi:type="dcterms:W3CDTF">2024-02-28T04:05:59Z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B048F130DF7740F3B56B078DC98F3536</vt:lpwstr>
  </property>
</Properties>
</file>