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80" w:lineRule="auto"/>
      </w:pPr>
    </w:p>
    <w:p>
      <w:pPr>
        <w:pStyle w:val="2"/>
        <w:spacing w:line="280" w:lineRule="auto"/>
      </w:pPr>
    </w:p>
    <w:p>
      <w:pPr>
        <w:spacing w:line="800" w:lineRule="exact"/>
        <w:jc w:val="center"/>
        <w:rPr>
          <w:rFonts w:ascii="黑体" w:hAnsi="黑体" w:eastAsia="黑体"/>
          <w:sz w:val="52"/>
          <w:szCs w:val="52"/>
          <w:lang w:eastAsia="zh-CN"/>
        </w:rPr>
      </w:pPr>
      <w:r>
        <w:rPr>
          <w:rFonts w:hint="eastAsia" w:ascii="黑体" w:hAnsi="黑体" w:eastAsia="黑体"/>
          <w:sz w:val="52"/>
          <w:szCs w:val="52"/>
          <w:lang w:eastAsia="zh-CN"/>
        </w:rPr>
        <w:t>滇中引水二期配套工程祥云县</w:t>
      </w:r>
    </w:p>
    <w:p>
      <w:pPr>
        <w:spacing w:line="800" w:lineRule="exact"/>
        <w:jc w:val="center"/>
        <w:rPr>
          <w:rFonts w:hint="eastAsia" w:ascii="黑体" w:hAnsi="黑体" w:eastAsia="黑体"/>
          <w:sz w:val="52"/>
          <w:szCs w:val="52"/>
          <w:lang w:eastAsia="zh-CN"/>
        </w:rPr>
      </w:pPr>
      <w:r>
        <w:rPr>
          <w:rFonts w:hint="eastAsia" w:ascii="黑体" w:hAnsi="黑体" w:eastAsia="黑体"/>
          <w:sz w:val="52"/>
          <w:szCs w:val="52"/>
          <w:lang w:eastAsia="zh-CN"/>
        </w:rPr>
        <w:t>第一批次临时用地</w:t>
      </w:r>
    </w:p>
    <w:p>
      <w:pPr>
        <w:spacing w:before="2" w:line="220" w:lineRule="auto"/>
        <w:ind w:left="2878"/>
        <w:rPr>
          <w:rFonts w:ascii="黑体" w:hAnsi="黑体" w:eastAsia="黑体" w:cs="黑体"/>
          <w:sz w:val="43"/>
          <w:szCs w:val="43"/>
          <w:lang w:eastAsia="zh-CN"/>
        </w:rPr>
      </w:pPr>
      <w:r>
        <w:rPr>
          <w:rFonts w:ascii="黑体" w:hAnsi="黑体" w:eastAsia="黑体" w:cs="黑体"/>
          <w:spacing w:val="4"/>
          <w:sz w:val="43"/>
          <w:szCs w:val="43"/>
          <w:lang w:eastAsia="zh-CN"/>
        </w:rPr>
        <w:t>土地复垦方案</w:t>
      </w:r>
    </w:p>
    <w:p>
      <w:pPr>
        <w:spacing w:before="108" w:line="222" w:lineRule="auto"/>
        <w:ind w:left="3100"/>
        <w:rPr>
          <w:rFonts w:ascii="黑体" w:hAnsi="黑体" w:eastAsia="黑体" w:cs="黑体"/>
          <w:sz w:val="43"/>
          <w:szCs w:val="43"/>
          <w:lang w:eastAsia="zh-CN"/>
        </w:rPr>
      </w:pPr>
      <w:r>
        <w:rPr>
          <w:rFonts w:ascii="黑体" w:hAnsi="黑体" w:eastAsia="黑体" w:cs="黑体"/>
          <w:spacing w:val="1"/>
          <w:sz w:val="43"/>
          <w:szCs w:val="43"/>
          <w:lang w:eastAsia="zh-CN"/>
        </w:rPr>
        <w:t>（公示稿）</w:t>
      </w: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6"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pStyle w:val="2"/>
        <w:spacing w:line="247" w:lineRule="auto"/>
        <w:rPr>
          <w:lang w:eastAsia="zh-CN"/>
        </w:rPr>
      </w:pPr>
    </w:p>
    <w:p>
      <w:pPr>
        <w:spacing w:line="480" w:lineRule="auto"/>
        <w:jc w:val="center"/>
        <w:rPr>
          <w:rFonts w:hint="eastAsia" w:ascii="黑体" w:hAnsi="黑体" w:eastAsia="黑体"/>
          <w:sz w:val="30"/>
          <w:szCs w:val="30"/>
          <w:lang w:eastAsia="zh-CN"/>
        </w:rPr>
      </w:pPr>
      <w:r>
        <w:rPr>
          <w:rFonts w:hint="eastAsia" w:ascii="黑体" w:hAnsi="黑体" w:eastAsia="黑体"/>
          <w:sz w:val="30"/>
          <w:szCs w:val="30"/>
          <w:lang w:eastAsia="zh-CN"/>
        </w:rPr>
        <w:t>项目单位：云南省滇中引水二期工程有限公司</w:t>
      </w:r>
    </w:p>
    <w:p>
      <w:pPr>
        <w:spacing w:line="480" w:lineRule="auto"/>
        <w:ind w:firstLine="1200" w:firstLineChars="400"/>
        <w:rPr>
          <w:rFonts w:hint="eastAsia" w:ascii="黑体" w:hAnsi="黑体" w:eastAsia="黑体"/>
          <w:sz w:val="30"/>
          <w:szCs w:val="30"/>
          <w:lang w:eastAsia="zh-CN"/>
        </w:rPr>
      </w:pPr>
      <w:r>
        <w:rPr>
          <w:rFonts w:hint="eastAsia" w:ascii="黑体" w:hAnsi="黑体" w:eastAsia="黑体"/>
          <w:sz w:val="30"/>
          <w:szCs w:val="30"/>
          <w:lang w:eastAsia="zh-CN"/>
        </w:rPr>
        <w:t>编制单位：云南地拓房地产土地事务有限公司</w:t>
      </w:r>
    </w:p>
    <w:p>
      <w:pPr>
        <w:spacing w:line="480" w:lineRule="auto"/>
        <w:jc w:val="center"/>
        <w:rPr>
          <w:rFonts w:hint="eastAsia" w:ascii="黑体" w:hAnsi="黑体" w:eastAsia="黑体"/>
          <w:sz w:val="30"/>
          <w:szCs w:val="30"/>
          <w:lang w:eastAsia="zh-CN"/>
        </w:rPr>
      </w:pPr>
      <w:r>
        <w:rPr>
          <w:rFonts w:hint="eastAsia" w:ascii="黑体" w:hAnsi="黑体" w:eastAsia="黑体"/>
          <w:sz w:val="30"/>
          <w:szCs w:val="30"/>
          <w:lang w:eastAsia="zh-CN"/>
        </w:rPr>
        <w:t>二〇二四年四月</w:t>
      </w:r>
    </w:p>
    <w:p>
      <w:pPr>
        <w:rPr>
          <w:rFonts w:ascii="宋体" w:eastAsia="宋体"/>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680" w:gutter="0"/>
          <w:cols w:space="720" w:num="1"/>
          <w:docGrid w:type="lines" w:linePitch="312" w:charSpace="0"/>
        </w:sectPr>
      </w:pPr>
    </w:p>
    <w:p>
      <w:pPr>
        <w:spacing w:before="141" w:line="227" w:lineRule="auto"/>
        <w:ind w:left="2714"/>
        <w:outlineLvl w:val="0"/>
        <w:rPr>
          <w:rFonts w:ascii="仿宋" w:hAnsi="仿宋" w:eastAsia="仿宋" w:cs="仿宋"/>
          <w:sz w:val="31"/>
          <w:szCs w:val="31"/>
          <w:lang w:eastAsia="zh-CN"/>
        </w:rPr>
      </w:pPr>
      <w:r>
        <w:rPr>
          <w:rFonts w:ascii="仿宋" w:hAnsi="仿宋" w:eastAsia="仿宋" w:cs="仿宋"/>
          <w:spacing w:val="4"/>
          <w:sz w:val="31"/>
          <w:szCs w:val="31"/>
          <w:lang w:eastAsia="zh-CN"/>
          <w14:textOutline w14:w="5791" w14:cap="sq" w14:cmpd="sng" w14:algn="ctr">
            <w14:solidFill>
              <w14:srgbClr w14:val="000000"/>
            </w14:solidFill>
            <w14:prstDash w14:val="solid"/>
            <w14:bevel/>
          </w14:textOutline>
        </w:rPr>
        <w:t>第一部分</w:t>
      </w:r>
      <w:r>
        <w:rPr>
          <w:rFonts w:ascii="仿宋" w:hAnsi="仿宋" w:eastAsia="仿宋" w:cs="仿宋"/>
          <w:spacing w:val="15"/>
          <w:sz w:val="31"/>
          <w:szCs w:val="31"/>
          <w:lang w:eastAsia="zh-CN"/>
        </w:rPr>
        <w:t xml:space="preserve">   </w:t>
      </w:r>
      <w:r>
        <w:rPr>
          <w:rFonts w:ascii="仿宋" w:hAnsi="仿宋" w:eastAsia="仿宋" w:cs="仿宋"/>
          <w:spacing w:val="4"/>
          <w:sz w:val="31"/>
          <w:szCs w:val="31"/>
          <w:lang w:eastAsia="zh-CN"/>
          <w14:textOutline w14:w="5791" w14:cap="sq" w14:cmpd="sng" w14:algn="ctr">
            <w14:solidFill>
              <w14:srgbClr w14:val="000000"/>
            </w14:solidFill>
            <w14:prstDash w14:val="solid"/>
            <w14:bevel/>
          </w14:textOutline>
        </w:rPr>
        <w:t>方案编制背景</w:t>
      </w:r>
    </w:p>
    <w:p>
      <w:pPr>
        <w:pStyle w:val="2"/>
        <w:spacing w:line="463" w:lineRule="auto"/>
        <w:rPr>
          <w:lang w:eastAsia="zh-CN"/>
        </w:rPr>
      </w:pPr>
    </w:p>
    <w:p>
      <w:pPr>
        <w:keepNext/>
        <w:keepLines/>
        <w:widowControl w:val="0"/>
        <w:kinsoku/>
        <w:autoSpaceDE/>
        <w:autoSpaceDN/>
        <w:adjustRightInd/>
        <w:snapToGrid/>
        <w:spacing w:line="360" w:lineRule="auto"/>
        <w:jc w:val="both"/>
        <w:textAlignment w:val="auto"/>
        <w:outlineLvl w:val="1"/>
        <w:rPr>
          <w:rFonts w:ascii="Times New Roman" w:hAnsi="Times New Roman" w:eastAsia="仿宋_GB2312" w:cs="Times New Roman"/>
          <w:bCs/>
          <w:color w:val="auto"/>
          <w:spacing w:val="20"/>
          <w:kern w:val="2"/>
          <w:sz w:val="30"/>
          <w:szCs w:val="24"/>
          <w:lang w:eastAsia="zh-CN"/>
        </w:rPr>
      </w:pPr>
      <w:bookmarkStart w:id="0" w:name="_Toc27407087"/>
      <w:bookmarkStart w:id="1" w:name="_Toc165155640"/>
      <w:bookmarkStart w:id="2" w:name="_Toc385920123"/>
      <w:r>
        <w:rPr>
          <w:rFonts w:ascii="Times New Roman" w:hAnsi="Times New Roman" w:eastAsia="仿宋_GB2312" w:cs="Times New Roman"/>
          <w:bCs/>
          <w:color w:val="auto"/>
          <w:spacing w:val="20"/>
          <w:kern w:val="2"/>
          <w:sz w:val="30"/>
          <w:szCs w:val="24"/>
          <w:lang w:eastAsia="zh-CN"/>
        </w:rPr>
        <w:t>1.1编制背景及过程</w:t>
      </w:r>
      <w:bookmarkEnd w:id="0"/>
      <w:bookmarkEnd w:id="1"/>
      <w:bookmarkEnd w:id="2"/>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r>
        <w:rPr>
          <w:rFonts w:ascii="Times New Roman" w:hAnsi="Times New Roman" w:eastAsia="仿宋_GB2312" w:cs="Times New Roman"/>
          <w:bCs/>
          <w:snapToGrid/>
          <w:color w:val="auto"/>
          <w:kern w:val="2"/>
          <w:sz w:val="28"/>
          <w:szCs w:val="32"/>
          <w:lang w:eastAsia="zh-CN"/>
        </w:rPr>
        <w:t>1.1.1项目建设背景</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云南省滇中地区是国家和云南省重点开发区域，是云南省社会经济发展和面向南亚东南亚开发辐射中心的核心区，随着共建“一带一路”倡议、新时代西部大开发等国家发展战略的实施，水资源供需矛盾日益突出。为从根本上解决滇中地区水资源供需矛盾，保障区域经济社会发展，建设滇中引水工程是非常必要和迫切的，也将是云南省有史以来投资最大的民生福祉工程。</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滇中引水工程是国务院确定的 172 项节水供水重大水利工程中的标志性工程，也是中国西南地区规模最大、投资最多的水资源配置工程，是我国在建最大引水工程之一。滇中引水工程由一期工程和二期配套工程构成。一期工程由水源工程和输水工程两部分组成。二期配套工程，是输水总干渠分水口门至水厂、灌区、湖泊等配水节点</w:t>
      </w:r>
      <w:bookmarkStart w:id="53" w:name="_GoBack"/>
      <w:bookmarkEnd w:id="53"/>
      <w:r>
        <w:rPr>
          <w:rFonts w:ascii="Times New Roman" w:hAnsi="Times New Roman" w:eastAsia="仿宋_GB2312" w:cs="Times New Roman"/>
          <w:snapToGrid/>
          <w:color w:val="auto"/>
          <w:kern w:val="2"/>
          <w:sz w:val="24"/>
          <w:szCs w:val="24"/>
          <w:lang w:eastAsia="zh-CN"/>
        </w:rPr>
        <w:t>的连通工程及调蓄工程，是发挥滇中引水工程效益的重要支撑和保障。</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工程完工后，受水区共涉及输水总干渠沿线六州市的 34 个受水小区，受益国土面积 3.69 万平方公里，约 1112 万人口直接受益，改善灌溉面积63.6 万亩，能有效缓解滇中地区工程性缺水、大面积干旱频发的现状，可改善高原湖泊的水生态及水环境，对云南构建现代水网体系及实现水利高质量发展意义重大。</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r>
        <w:rPr>
          <w:rFonts w:ascii="Times New Roman" w:hAnsi="Times New Roman" w:eastAsia="仿宋_GB2312" w:cs="Times New Roman"/>
          <w:bCs/>
          <w:snapToGrid/>
          <w:color w:val="auto"/>
          <w:kern w:val="2"/>
          <w:sz w:val="28"/>
          <w:szCs w:val="32"/>
          <w:lang w:eastAsia="zh-CN"/>
        </w:rPr>
        <w:t>1.1.2方案编制背景</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土地资源是国家重要的自然资源，土地资源的开发利用有力地支持了各项生产建设，但在生产建设和地质勘查过程中造成了土地的损毁及生态环境的恶化。为了及时地对损毁土地进行复垦利用或恢复、改善生态环境，根据国务院颁布的《土地复垦条例》（2011 年 3 月 5 日起施行）以及《土地复垦条例实施办法》（自然资源部令第 5 号）等相关文件的精神和要求，生产、建设项目因挖损、塌陷、压占或临时占用等原因对土地造成损毁的必须进行复垦，珍惜和合理利用每一寸土地，改善生态环境，实现土地资源可持续利用，促进经济、社会和环境的和谐发展。</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根据</w:t>
      </w:r>
      <w:r>
        <w:rPr>
          <w:rFonts w:hint="eastAsia" w:ascii="Times New Roman" w:hAnsi="Times New Roman" w:eastAsia="仿宋_GB2312" w:cs="Times New Roman"/>
          <w:snapToGrid/>
          <w:color w:val="auto"/>
          <w:kern w:val="2"/>
          <w:sz w:val="24"/>
          <w:szCs w:val="24"/>
          <w:lang w:eastAsia="zh-CN"/>
        </w:rPr>
        <w:t>《中华人民共和国土地管理法》《</w:t>
      </w:r>
      <w:r>
        <w:rPr>
          <w:rFonts w:ascii="Times New Roman" w:hAnsi="Times New Roman" w:eastAsia="仿宋_GB2312" w:cs="Times New Roman"/>
          <w:snapToGrid/>
          <w:color w:val="auto"/>
          <w:kern w:val="2"/>
          <w:sz w:val="24"/>
          <w:szCs w:val="24"/>
          <w:lang w:eastAsia="zh-CN"/>
        </w:rPr>
        <w:t>土地复垦条例</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土地复垦条例实施办法</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自然资源部关于规范临时用地管理的通知》（自然资规〔2021〕2 号）、《云南省自然资源厅关于转发自然资源部规范临时用地管理文件的通知》（云自然资利用〔2021〕888 号）以及《土地复垦方案编制规程》（TD/T1031.1-2011）等相关文件和技术要求，滇中引水二期配套工程祥云县第一批次临时用地损毁土地需要在工程竣工后完成土地复垦，以恢复可供利用的状态，因此，需编制临时用地土地复垦方案。</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在此背景下：“云南省滇中引水二期工程有限公司”委托我单位“云南地拓房地产土地事务有限公司”编制《滇中引水二期配套工程祥云县第一批次临时用地土地复垦方案报告书》。我单位接受委托后，结合本项目工程设计文件和项目区自然环境概况，依据《土地复垦方案报告书》编制精神和实务，编制《滇中引水二期配套工程祥云县第一批次临时用地土地复垦方案报告书》。2023年度祥云县第一批次临时用地主要为施工条带、临时道路和弃渣场，共计29个地块，面积共计9.8322hm²，其中施工条带（20个地块）面积为5.3668hm²，临时道路（8个地块）面积为1.4729hm²，弃渣场（1个地块）2.9925hm²。</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本次项目报批为大理州祥云县境内</w:t>
      </w:r>
      <w:r>
        <w:rPr>
          <w:rFonts w:hint="eastAsia" w:ascii="Times New Roman" w:hAnsi="Times New Roman" w:eastAsia="仿宋_GB2312" w:cs="Times New Roman"/>
          <w:snapToGrid/>
          <w:color w:val="auto"/>
          <w:kern w:val="2"/>
          <w:sz w:val="24"/>
          <w:szCs w:val="24"/>
          <w:lang w:eastAsia="zh-CN"/>
        </w:rPr>
        <w:t>的</w:t>
      </w:r>
      <w:r>
        <w:rPr>
          <w:rFonts w:ascii="Times New Roman" w:hAnsi="Times New Roman" w:eastAsia="仿宋_GB2312" w:cs="Times New Roman"/>
          <w:snapToGrid/>
          <w:color w:val="auto"/>
          <w:kern w:val="2"/>
          <w:sz w:val="24"/>
          <w:szCs w:val="24"/>
          <w:lang w:eastAsia="zh-CN"/>
        </w:rPr>
        <w:t>施工条带、临时道路和弃渣场，共计29个地块。如以后项目性质、规模、地点、范围或施工工艺等发生重大变化，需按相关规定和要求重新组织编报土地复垦方案或对原土地复垦方案进行修订。</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报告书遵循“统一规划、源头控制、防复结合”的要求及“因地制宜、综合利用”的原则，依据项目所在地土地利用总体规划，合理确定复垦土地，并做到土地复垦与生产建设同步设计、同时施工，努力实现“边建设、边复垦”，坚持“谁损毁、谁复垦”的复垦原则。</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r>
        <w:rPr>
          <w:rFonts w:ascii="Times New Roman" w:hAnsi="Times New Roman" w:eastAsia="仿宋_GB2312" w:cs="Times New Roman"/>
          <w:bCs/>
          <w:snapToGrid/>
          <w:color w:val="auto"/>
          <w:kern w:val="2"/>
          <w:sz w:val="28"/>
          <w:szCs w:val="32"/>
          <w:lang w:eastAsia="zh-CN"/>
        </w:rPr>
        <w:t>1.1.3编制过程</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2023年10月，云南省滇中引水二期工程有限公司作为建设单位委托云南地拓房地产土地事务有限公司为其编制《滇中引水二期配套工程祥云县第一批次临时用地土地复垦方案报告书》。</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 xml:space="preserve">    接受委托后，云南地拓房地产土地事务有限公司相关技术人员组成了方案编制小组。方案编制小组先后多次奔赴项目现场开展工作，对项目区的土地利用现状、土地规划状况进行了调查，收集了《滇中引水二期配套工程可行性研究报告</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滇中引水二期骨干工程水土保持方案报告书</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云南省滇中引水二期配套工程地质灾害危险性评估报告</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云南省滇中引水二期配套工程环境影响报告书》等资料。</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方案编制结合项目区的地形地貌、生态环境现状和项目建设对土地的影响，预测建设项目对土地造成的损毁方式、类型、面积和程度，确定土地复垦区和土地复垦责任范围，依据土地复垦相关规定和技术规程，对损毁的土地进行适宜性评价，明确土地复垦方向、目标和任务。在方案编制时，与当地自然资源局、生态环境局、水利局相关人员座谈，采用公众参与的方式调查当地群众意愿，通过大量的资料收集、现场调查，多次咨询农业工程、林业工程、生态学、土壤学等专家的意见，详细了解有关该项目的建设情况，使方案具有科学性，在管理监督和执行上具有更强的可操作性。</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报告的编写遵循“统一规划、源头控制、防复结合、因地制宜、综合利用”的原则，结合《祥云县三区三线划定成果</w:t>
      </w:r>
      <w:r>
        <w:rPr>
          <w:rFonts w:hint="eastAsia" w:ascii="Times New Roman" w:hAnsi="Times New Roman" w:eastAsia="仿宋_GB2312" w:cs="Times New Roman"/>
          <w:snapToGrid/>
          <w:color w:val="auto"/>
          <w:kern w:val="2"/>
          <w:sz w:val="24"/>
          <w:szCs w:val="24"/>
          <w:lang w:eastAsia="zh-CN"/>
        </w:rPr>
        <w:t>数据</w:t>
      </w:r>
      <w:r>
        <w:rPr>
          <w:rFonts w:ascii="Times New Roman" w:hAnsi="Times New Roman" w:eastAsia="仿宋_GB2312" w:cs="Times New Roman"/>
          <w:snapToGrid/>
          <w:color w:val="auto"/>
          <w:kern w:val="2"/>
          <w:sz w:val="24"/>
          <w:szCs w:val="24"/>
          <w:lang w:eastAsia="zh-CN"/>
        </w:rPr>
        <w:t>》，合理确定复垦土地要求，宜农则农、宜林则林、宜牧则牧、宜建则建，并做到土地复垦与项目建设同步设计、同时施工，努力实现“边建设、边复垦、边受益”，坚持“谁损毁、谁复垦”的原则。《滇中引水二期配套工程祥云县第一批次临时用地土地复垦方案报告书》经评审批复后可作为指导本项目土地复垦工作的技术报告。</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 xml:space="preserve"> 方案具体编制程序见图1-1。</w:t>
      </w:r>
    </w:p>
    <w:p>
      <w:pPr>
        <w:widowControl w:val="0"/>
        <w:kinsoku/>
        <w:autoSpaceDE/>
        <w:autoSpaceDN/>
        <w:adjustRightInd/>
        <w:snapToGrid/>
        <w:jc w:val="center"/>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-62230</wp:posOffset>
                </wp:positionV>
                <wp:extent cx="5586095" cy="6501130"/>
                <wp:effectExtent l="0" t="0" r="0" b="0"/>
                <wp:wrapNone/>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7" name="组合 845"/>
                        <wpg:cNvGrpSpPr/>
                        <wpg:grpSpPr>
                          <a:xfrm>
                            <a:off x="276048" y="0"/>
                            <a:ext cx="5258059" cy="6438900"/>
                            <a:chOff x="2362" y="2966"/>
                            <a:chExt cx="7200" cy="8831"/>
                          </a:xfrm>
                        </wpg:grpSpPr>
                        <wps:wsp>
                          <wps:cNvPr id="18" name="文本框 846"/>
                          <wps:cNvSpPr txBox="1">
                            <a:spLocks noChangeArrowheads="1"/>
                          </wps:cNvSpPr>
                          <wps:spPr bwMode="auto">
                            <a:xfrm>
                              <a:off x="2362" y="3238"/>
                              <a:ext cx="1878"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现状分析与评价</w:t>
                                </w:r>
                              </w:p>
                            </w:txbxContent>
                          </wps:txbx>
                          <wps:bodyPr rot="0" vert="horz" wrap="square" lIns="91440" tIns="45720" rIns="91440" bIns="45720" anchor="t" anchorCtr="0" upright="1">
                            <a:noAutofit/>
                          </wps:bodyPr>
                        </wps:wsp>
                        <wps:wsp>
                          <wps:cNvPr id="19" name="文本框 847"/>
                          <wps:cNvSpPr txBox="1">
                            <a:spLocks noChangeArrowheads="1"/>
                          </wps:cNvSpPr>
                          <wps:spPr bwMode="auto">
                            <a:xfrm>
                              <a:off x="2362" y="4189"/>
                              <a:ext cx="1878"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土地损毁预测</w:t>
                                </w:r>
                              </w:p>
                            </w:txbxContent>
                          </wps:txbx>
                          <wps:bodyPr rot="0" vert="horz" wrap="square" lIns="91440" tIns="45720" rIns="91440" bIns="45720" anchor="t" anchorCtr="0" upright="1">
                            <a:noAutofit/>
                          </wps:bodyPr>
                        </wps:wsp>
                        <wps:wsp>
                          <wps:cNvPr id="20" name="文本框 848"/>
                          <wps:cNvSpPr txBox="1">
                            <a:spLocks noChangeArrowheads="1"/>
                          </wps:cNvSpPr>
                          <wps:spPr bwMode="auto">
                            <a:xfrm>
                              <a:off x="2362" y="5140"/>
                              <a:ext cx="1878" cy="679"/>
                            </a:xfrm>
                            <a:prstGeom prst="rect">
                              <a:avLst/>
                            </a:prstGeom>
                            <a:solidFill>
                              <a:srgbClr val="FFFFFF"/>
                            </a:solidFill>
                            <a:ln w="9525">
                              <a:solidFill>
                                <a:srgbClr val="000000"/>
                              </a:solidFill>
                              <a:miter lim="800000"/>
                            </a:ln>
                          </wps:spPr>
                          <wps:txbx>
                            <w:txbxContent>
                              <w:p>
                                <w:pPr>
                                  <w:spacing w:line="240" w:lineRule="atLeast"/>
                                  <w:jc w:val="center"/>
                                  <w:rPr>
                                    <w:rFonts w:hint="eastAsia" w:ascii="宋体" w:hAnsi="宋体" w:eastAsia="宋体"/>
                                  </w:rPr>
                                </w:pPr>
                                <w:r>
                                  <w:rPr>
                                    <w:rFonts w:hint="eastAsia" w:ascii="宋体" w:hAnsi="宋体" w:eastAsia="宋体"/>
                                  </w:rPr>
                                  <w:t>土地复垦</w:t>
                                </w:r>
                              </w:p>
                              <w:p>
                                <w:pPr>
                                  <w:spacing w:line="240" w:lineRule="atLeast"/>
                                  <w:jc w:val="center"/>
                                  <w:rPr>
                                    <w:rFonts w:ascii="宋体" w:hAnsi="宋体" w:eastAsia="宋体"/>
                                  </w:rPr>
                                </w:pPr>
                                <w:r>
                                  <w:rPr>
                                    <w:rFonts w:hint="eastAsia" w:ascii="宋体" w:hAnsi="宋体" w:eastAsia="宋体"/>
                                  </w:rPr>
                                  <w:t>适宜性评价</w:t>
                                </w:r>
                              </w:p>
                            </w:txbxContent>
                          </wps:txbx>
                          <wps:bodyPr rot="0" vert="horz" wrap="square" lIns="91440" tIns="45720" rIns="91440" bIns="45720" anchor="t" anchorCtr="0" upright="1">
                            <a:noAutofit/>
                          </wps:bodyPr>
                        </wps:wsp>
                        <wps:wsp>
                          <wps:cNvPr id="21" name="文本框 849"/>
                          <wps:cNvSpPr txBox="1">
                            <a:spLocks noChangeArrowheads="1"/>
                          </wps:cNvSpPr>
                          <wps:spPr bwMode="auto">
                            <a:xfrm>
                              <a:off x="2362" y="6363"/>
                              <a:ext cx="1878"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确定复垦目标</w:t>
                                </w:r>
                              </w:p>
                            </w:txbxContent>
                          </wps:txbx>
                          <wps:bodyPr rot="0" vert="horz" wrap="square" lIns="91440" tIns="45720" rIns="91440" bIns="45720" anchor="t" anchorCtr="0" upright="1">
                            <a:noAutofit/>
                          </wps:bodyPr>
                        </wps:wsp>
                        <wps:wsp>
                          <wps:cNvPr id="22" name="文本框 850"/>
                          <wps:cNvSpPr txBox="1">
                            <a:spLocks noChangeArrowheads="1"/>
                          </wps:cNvSpPr>
                          <wps:spPr bwMode="auto">
                            <a:xfrm>
                              <a:off x="2362" y="7314"/>
                              <a:ext cx="1878"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选定复垦目标</w:t>
                                </w:r>
                              </w:p>
                            </w:txbxContent>
                          </wps:txbx>
                          <wps:bodyPr rot="0" vert="horz" wrap="square" lIns="91440" tIns="45720" rIns="91440" bIns="45720" anchor="t" anchorCtr="0" upright="1">
                            <a:noAutofit/>
                          </wps:bodyPr>
                        </wps:wsp>
                        <wps:wsp>
                          <wps:cNvPr id="23" name="文本框 851"/>
                          <wps:cNvSpPr txBox="1">
                            <a:spLocks noChangeArrowheads="1"/>
                          </wps:cNvSpPr>
                          <wps:spPr bwMode="auto">
                            <a:xfrm>
                              <a:off x="2362" y="8265"/>
                              <a:ext cx="1878" cy="679"/>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工程设计及工程量测算</w:t>
                                </w:r>
                              </w:p>
                            </w:txbxContent>
                          </wps:txbx>
                          <wps:bodyPr rot="0" vert="horz" wrap="square" lIns="91440" tIns="45720" rIns="91440" bIns="45720" anchor="t" anchorCtr="0" upright="1">
                            <a:noAutofit/>
                          </wps:bodyPr>
                        </wps:wsp>
                        <wps:wsp>
                          <wps:cNvPr id="24" name="文本框 852"/>
                          <wps:cNvSpPr txBox="1">
                            <a:spLocks noChangeArrowheads="1"/>
                          </wps:cNvSpPr>
                          <wps:spPr bwMode="auto">
                            <a:xfrm>
                              <a:off x="2362" y="9487"/>
                              <a:ext cx="1878" cy="408"/>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实施计划安排</w:t>
                                </w:r>
                              </w:p>
                            </w:txbxContent>
                          </wps:txbx>
                          <wps:bodyPr rot="0" vert="horz" wrap="square" lIns="91440" tIns="45720" rIns="91440" bIns="45720" anchor="t" anchorCtr="0" upright="1">
                            <a:noAutofit/>
                          </wps:bodyPr>
                        </wps:wsp>
                        <wps:wsp>
                          <wps:cNvPr id="25" name="文本框 853"/>
                          <wps:cNvSpPr txBox="1">
                            <a:spLocks noChangeArrowheads="1"/>
                          </wps:cNvSpPr>
                          <wps:spPr bwMode="auto">
                            <a:xfrm>
                              <a:off x="2362" y="10438"/>
                              <a:ext cx="1878" cy="408"/>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投资估算</w:t>
                                </w:r>
                              </w:p>
                            </w:txbxContent>
                          </wps:txbx>
                          <wps:bodyPr rot="0" vert="horz" wrap="square" lIns="91440" tIns="45720" rIns="91440" bIns="45720" anchor="t" anchorCtr="0" upright="1">
                            <a:noAutofit/>
                          </wps:bodyPr>
                        </wps:wsp>
                        <wps:wsp>
                          <wps:cNvPr id="26" name="文本框 854"/>
                          <wps:cNvSpPr txBox="1">
                            <a:spLocks noChangeArrowheads="1"/>
                          </wps:cNvSpPr>
                          <wps:spPr bwMode="auto">
                            <a:xfrm>
                              <a:off x="2362" y="11390"/>
                              <a:ext cx="1878"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方案实施保护措施</w:t>
                                </w:r>
                              </w:p>
                            </w:txbxContent>
                          </wps:txbx>
                          <wps:bodyPr rot="0" vert="horz" wrap="square" lIns="91440" tIns="45720" rIns="91440" bIns="45720" anchor="t" anchorCtr="0" upright="1">
                            <a:noAutofit/>
                          </wps:bodyPr>
                        </wps:wsp>
                        <wps:wsp>
                          <wps:cNvPr id="27" name="文本框 855"/>
                          <wps:cNvSpPr txBox="1">
                            <a:spLocks noChangeArrowheads="1"/>
                          </wps:cNvSpPr>
                          <wps:spPr bwMode="auto">
                            <a:xfrm>
                              <a:off x="5179" y="3917"/>
                              <a:ext cx="2348" cy="408"/>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方案编制前期工作</w:t>
                                </w:r>
                              </w:p>
                            </w:txbxContent>
                          </wps:txbx>
                          <wps:bodyPr rot="0" vert="horz" wrap="square" lIns="91440" tIns="45720" rIns="91440" bIns="45720" anchor="t" anchorCtr="0" upright="1">
                            <a:noAutofit/>
                          </wps:bodyPr>
                        </wps:wsp>
                        <wps:wsp>
                          <wps:cNvPr id="28" name="文本框 856"/>
                          <wps:cNvSpPr txBox="1">
                            <a:spLocks noChangeArrowheads="1"/>
                          </wps:cNvSpPr>
                          <wps:spPr bwMode="auto">
                            <a:xfrm>
                              <a:off x="5179" y="6227"/>
                              <a:ext cx="2348"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拟定初步方案</w:t>
                                </w:r>
                              </w:p>
                            </w:txbxContent>
                          </wps:txbx>
                          <wps:bodyPr rot="0" vert="horz" wrap="square" lIns="91440" tIns="45720" rIns="91440" bIns="45720" anchor="t" anchorCtr="0" upright="1">
                            <a:noAutofit/>
                          </wps:bodyPr>
                        </wps:wsp>
                        <wps:wsp>
                          <wps:cNvPr id="29" name="文本框 857"/>
                          <wps:cNvSpPr txBox="1">
                            <a:spLocks noChangeArrowheads="1"/>
                          </wps:cNvSpPr>
                          <wps:spPr bwMode="auto">
                            <a:xfrm>
                              <a:off x="5179" y="8672"/>
                              <a:ext cx="2348" cy="408"/>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方案协调论证</w:t>
                                </w:r>
                              </w:p>
                            </w:txbxContent>
                          </wps:txbx>
                          <wps:bodyPr rot="0" vert="horz" wrap="square" lIns="91440" tIns="45720" rIns="91440" bIns="45720" anchor="t" anchorCtr="0" upright="1">
                            <a:noAutofit/>
                          </wps:bodyPr>
                        </wps:wsp>
                        <wps:wsp>
                          <wps:cNvPr id="30" name="文本框 858"/>
                          <wps:cNvSpPr txBox="1">
                            <a:spLocks noChangeArrowheads="1"/>
                          </wps:cNvSpPr>
                          <wps:spPr bwMode="auto">
                            <a:xfrm>
                              <a:off x="5179" y="11118"/>
                              <a:ext cx="2348"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复垦方案编制</w:t>
                                </w:r>
                              </w:p>
                            </w:txbxContent>
                          </wps:txbx>
                          <wps:bodyPr rot="0" vert="horz" wrap="square" lIns="91440" tIns="45720" rIns="91440" bIns="45720" anchor="t" anchorCtr="0" upright="1">
                            <a:noAutofit/>
                          </wps:bodyPr>
                        </wps:wsp>
                        <wps:wsp>
                          <wps:cNvPr id="31" name="文本框 859"/>
                          <wps:cNvSpPr txBox="1">
                            <a:spLocks noChangeArrowheads="1"/>
                          </wps:cNvSpPr>
                          <wps:spPr bwMode="auto">
                            <a:xfrm>
                              <a:off x="8310" y="2966"/>
                              <a:ext cx="1252"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资料收集</w:t>
                                </w:r>
                              </w:p>
                            </w:txbxContent>
                          </wps:txbx>
                          <wps:bodyPr rot="0" vert="horz" wrap="square" lIns="91440" tIns="45720" rIns="91440" bIns="45720" anchor="t" anchorCtr="0" upright="1">
                            <a:noAutofit/>
                          </wps:bodyPr>
                        </wps:wsp>
                        <wps:wsp>
                          <wps:cNvPr id="32" name="文本框 860"/>
                          <wps:cNvSpPr txBox="1">
                            <a:spLocks noChangeArrowheads="1"/>
                          </wps:cNvSpPr>
                          <wps:spPr bwMode="auto">
                            <a:xfrm>
                              <a:off x="8310" y="3781"/>
                              <a:ext cx="1252" cy="409"/>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野外调研</w:t>
                                </w:r>
                              </w:p>
                            </w:txbxContent>
                          </wps:txbx>
                          <wps:bodyPr rot="0" vert="horz" wrap="square" lIns="91440" tIns="45720" rIns="91440" bIns="45720" anchor="t" anchorCtr="0" upright="1">
                            <a:noAutofit/>
                          </wps:bodyPr>
                        </wps:wsp>
                        <wps:wsp>
                          <wps:cNvPr id="33" name="文本框 861"/>
                          <wps:cNvSpPr txBox="1">
                            <a:spLocks noChangeArrowheads="1"/>
                          </wps:cNvSpPr>
                          <wps:spPr bwMode="auto">
                            <a:xfrm>
                              <a:off x="8310" y="4596"/>
                              <a:ext cx="1252" cy="408"/>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样品检测</w:t>
                                </w:r>
                              </w:p>
                            </w:txbxContent>
                          </wps:txbx>
                          <wps:bodyPr rot="0" vert="horz" wrap="square" lIns="91440" tIns="45720" rIns="91440" bIns="45720" anchor="t" anchorCtr="0" upright="1">
                            <a:noAutofit/>
                          </wps:bodyPr>
                        </wps:wsp>
                        <wps:wsp>
                          <wps:cNvPr id="34" name="文本框 862"/>
                          <wps:cNvSpPr txBox="1">
                            <a:spLocks noChangeArrowheads="1"/>
                          </wps:cNvSpPr>
                          <wps:spPr bwMode="auto">
                            <a:xfrm>
                              <a:off x="8310" y="7314"/>
                              <a:ext cx="1252" cy="407"/>
                            </a:xfrm>
                            <a:prstGeom prst="rect">
                              <a:avLst/>
                            </a:prstGeom>
                            <a:solidFill>
                              <a:srgbClr val="FFFFFF"/>
                            </a:solidFill>
                            <a:ln w="9525">
                              <a:solidFill>
                                <a:srgbClr val="000000"/>
                              </a:solidFill>
                              <a:miter lim="800000"/>
                            </a:ln>
                          </wps:spPr>
                          <wps:txbx>
                            <w:txbxContent>
                              <w:p>
                                <w:pPr>
                                  <w:spacing w:line="240" w:lineRule="atLeast"/>
                                  <w:jc w:val="center"/>
                                  <w:rPr>
                                    <w:rFonts w:ascii="宋体" w:hAnsi="宋体" w:eastAsia="宋体"/>
                                  </w:rPr>
                                </w:pPr>
                                <w:r>
                                  <w:rPr>
                                    <w:rFonts w:hint="eastAsia" w:ascii="宋体" w:hAnsi="宋体" w:eastAsia="宋体"/>
                                  </w:rPr>
                                  <w:t>公众参与</w:t>
                                </w:r>
                              </w:p>
                            </w:txbxContent>
                          </wps:txbx>
                          <wps:bodyPr rot="0" vert="horz" wrap="square" lIns="91440" tIns="45720" rIns="91440" bIns="45720" anchor="t" anchorCtr="0" upright="1">
                            <a:noAutofit/>
                          </wps:bodyPr>
                        </wps:wsp>
                        <wps:wsp>
                          <wps:cNvPr id="35" name="直线 863"/>
                          <wps:cNvCnPr/>
                          <wps:spPr bwMode="auto">
                            <a:xfrm>
                              <a:off x="3301" y="3645"/>
                              <a:ext cx="0" cy="544"/>
                            </a:xfrm>
                            <a:prstGeom prst="line">
                              <a:avLst/>
                            </a:prstGeom>
                            <a:noFill/>
                            <a:ln w="9525">
                              <a:solidFill>
                                <a:srgbClr val="000000"/>
                              </a:solidFill>
                              <a:round/>
                              <a:tailEnd type="triangle" w="med" len="med"/>
                            </a:ln>
                          </wps:spPr>
                          <wps:bodyPr/>
                        </wps:wsp>
                        <wps:wsp>
                          <wps:cNvPr id="36" name="直线 864"/>
                          <wps:cNvCnPr/>
                          <wps:spPr bwMode="auto">
                            <a:xfrm>
                              <a:off x="3301" y="4596"/>
                              <a:ext cx="1" cy="544"/>
                            </a:xfrm>
                            <a:prstGeom prst="line">
                              <a:avLst/>
                            </a:prstGeom>
                            <a:noFill/>
                            <a:ln w="9525">
                              <a:solidFill>
                                <a:srgbClr val="000000"/>
                              </a:solidFill>
                              <a:round/>
                              <a:headEnd type="triangle" w="med" len="med"/>
                              <a:tailEnd type="triangle" w="med" len="med"/>
                            </a:ln>
                          </wps:spPr>
                          <wps:bodyPr/>
                        </wps:wsp>
                        <wps:wsp>
                          <wps:cNvPr id="37" name="直线 865"/>
                          <wps:cNvCnPr/>
                          <wps:spPr bwMode="auto">
                            <a:xfrm>
                              <a:off x="3301" y="5819"/>
                              <a:ext cx="0" cy="544"/>
                            </a:xfrm>
                            <a:prstGeom prst="line">
                              <a:avLst/>
                            </a:prstGeom>
                            <a:noFill/>
                            <a:ln w="9525">
                              <a:solidFill>
                                <a:srgbClr val="000000"/>
                              </a:solidFill>
                              <a:round/>
                              <a:headEnd type="triangle" w="med" len="med"/>
                              <a:tailEnd type="triangle" w="med" len="med"/>
                            </a:ln>
                          </wps:spPr>
                          <wps:bodyPr/>
                        </wps:wsp>
                        <wps:wsp>
                          <wps:cNvPr id="38" name="直线 866"/>
                          <wps:cNvCnPr/>
                          <wps:spPr bwMode="auto">
                            <a:xfrm>
                              <a:off x="3301" y="6770"/>
                              <a:ext cx="0" cy="544"/>
                            </a:xfrm>
                            <a:prstGeom prst="line">
                              <a:avLst/>
                            </a:prstGeom>
                            <a:noFill/>
                            <a:ln w="9525">
                              <a:solidFill>
                                <a:srgbClr val="000000"/>
                              </a:solidFill>
                              <a:round/>
                              <a:headEnd type="triangle" w="med" len="med"/>
                              <a:tailEnd type="triangle" w="med" len="med"/>
                            </a:ln>
                          </wps:spPr>
                          <wps:bodyPr/>
                        </wps:wsp>
                        <wps:wsp>
                          <wps:cNvPr id="39" name="直线 867"/>
                          <wps:cNvCnPr/>
                          <wps:spPr bwMode="auto">
                            <a:xfrm>
                              <a:off x="3301" y="7721"/>
                              <a:ext cx="0" cy="544"/>
                            </a:xfrm>
                            <a:prstGeom prst="line">
                              <a:avLst/>
                            </a:prstGeom>
                            <a:noFill/>
                            <a:ln w="9525">
                              <a:solidFill>
                                <a:srgbClr val="000000"/>
                              </a:solidFill>
                              <a:round/>
                              <a:tailEnd type="triangle" w="med" len="med"/>
                            </a:ln>
                          </wps:spPr>
                          <wps:bodyPr/>
                        </wps:wsp>
                        <wps:wsp>
                          <wps:cNvPr id="40" name="直线 868"/>
                          <wps:cNvCnPr/>
                          <wps:spPr bwMode="auto">
                            <a:xfrm>
                              <a:off x="3301" y="8944"/>
                              <a:ext cx="0" cy="543"/>
                            </a:xfrm>
                            <a:prstGeom prst="line">
                              <a:avLst/>
                            </a:prstGeom>
                            <a:noFill/>
                            <a:ln w="9525">
                              <a:solidFill>
                                <a:srgbClr val="000000"/>
                              </a:solidFill>
                              <a:round/>
                              <a:tailEnd type="triangle" w="med" len="med"/>
                            </a:ln>
                          </wps:spPr>
                          <wps:bodyPr/>
                        </wps:wsp>
                        <wps:wsp>
                          <wps:cNvPr id="41" name="直线 869"/>
                          <wps:cNvCnPr/>
                          <wps:spPr bwMode="auto">
                            <a:xfrm>
                              <a:off x="3301" y="9895"/>
                              <a:ext cx="0" cy="543"/>
                            </a:xfrm>
                            <a:prstGeom prst="line">
                              <a:avLst/>
                            </a:prstGeom>
                            <a:noFill/>
                            <a:ln w="9525">
                              <a:solidFill>
                                <a:srgbClr val="000000"/>
                              </a:solidFill>
                              <a:round/>
                              <a:tailEnd type="triangle" w="med" len="med"/>
                            </a:ln>
                          </wps:spPr>
                          <wps:bodyPr/>
                        </wps:wsp>
                        <wps:wsp>
                          <wps:cNvPr id="42" name="直线 870"/>
                          <wps:cNvCnPr/>
                          <wps:spPr bwMode="auto">
                            <a:xfrm>
                              <a:off x="3301" y="10846"/>
                              <a:ext cx="0" cy="544"/>
                            </a:xfrm>
                            <a:prstGeom prst="line">
                              <a:avLst/>
                            </a:prstGeom>
                            <a:noFill/>
                            <a:ln w="9525">
                              <a:solidFill>
                                <a:srgbClr val="000000"/>
                              </a:solidFill>
                              <a:round/>
                              <a:tailEnd type="triangle" w="med" len="med"/>
                            </a:ln>
                          </wps:spPr>
                          <wps:bodyPr/>
                        </wps:wsp>
                        <wps:wsp>
                          <wps:cNvPr id="43" name="直线 871"/>
                          <wps:cNvCnPr/>
                          <wps:spPr bwMode="auto">
                            <a:xfrm>
                              <a:off x="6275" y="4325"/>
                              <a:ext cx="0" cy="1902"/>
                            </a:xfrm>
                            <a:prstGeom prst="line">
                              <a:avLst/>
                            </a:prstGeom>
                            <a:noFill/>
                            <a:ln w="9525">
                              <a:solidFill>
                                <a:srgbClr val="000000"/>
                              </a:solidFill>
                              <a:round/>
                              <a:tailEnd type="triangle" w="med" len="med"/>
                            </a:ln>
                          </wps:spPr>
                          <wps:bodyPr/>
                        </wps:wsp>
                        <wps:wsp>
                          <wps:cNvPr id="44" name="直线 872"/>
                          <wps:cNvCnPr/>
                          <wps:spPr bwMode="auto">
                            <a:xfrm>
                              <a:off x="6275" y="6634"/>
                              <a:ext cx="1" cy="2038"/>
                            </a:xfrm>
                            <a:prstGeom prst="line">
                              <a:avLst/>
                            </a:prstGeom>
                            <a:noFill/>
                            <a:ln w="9525">
                              <a:solidFill>
                                <a:srgbClr val="000000"/>
                              </a:solidFill>
                              <a:round/>
                              <a:tailEnd type="triangle" w="med" len="med"/>
                            </a:ln>
                          </wps:spPr>
                          <wps:bodyPr/>
                        </wps:wsp>
                        <wps:wsp>
                          <wps:cNvPr id="45" name="直线 873"/>
                          <wps:cNvCnPr/>
                          <wps:spPr bwMode="auto">
                            <a:xfrm>
                              <a:off x="6275" y="9080"/>
                              <a:ext cx="0" cy="2038"/>
                            </a:xfrm>
                            <a:prstGeom prst="line">
                              <a:avLst/>
                            </a:prstGeom>
                            <a:noFill/>
                            <a:ln w="9525">
                              <a:solidFill>
                                <a:srgbClr val="000000"/>
                              </a:solidFill>
                              <a:round/>
                              <a:tailEnd type="triangle" w="med" len="med"/>
                            </a:ln>
                          </wps:spPr>
                          <wps:bodyPr/>
                        </wps:wsp>
                        <wps:wsp>
                          <wps:cNvPr id="46" name="直线 874"/>
                          <wps:cNvCnPr/>
                          <wps:spPr bwMode="auto">
                            <a:xfrm>
                              <a:off x="4240" y="3509"/>
                              <a:ext cx="313" cy="0"/>
                            </a:xfrm>
                            <a:prstGeom prst="line">
                              <a:avLst/>
                            </a:prstGeom>
                            <a:noFill/>
                            <a:ln w="9525">
                              <a:solidFill>
                                <a:srgbClr val="000000"/>
                              </a:solidFill>
                              <a:round/>
                            </a:ln>
                          </wps:spPr>
                          <wps:bodyPr/>
                        </wps:wsp>
                        <wps:wsp>
                          <wps:cNvPr id="47" name="直线 875"/>
                          <wps:cNvCnPr/>
                          <wps:spPr bwMode="auto">
                            <a:xfrm>
                              <a:off x="4553" y="3509"/>
                              <a:ext cx="0" cy="8152"/>
                            </a:xfrm>
                            <a:prstGeom prst="line">
                              <a:avLst/>
                            </a:prstGeom>
                            <a:noFill/>
                            <a:ln w="9525">
                              <a:solidFill>
                                <a:srgbClr val="000000"/>
                              </a:solidFill>
                              <a:round/>
                            </a:ln>
                          </wps:spPr>
                          <wps:bodyPr/>
                        </wps:wsp>
                        <wps:wsp>
                          <wps:cNvPr id="48" name="直线 876"/>
                          <wps:cNvCnPr/>
                          <wps:spPr bwMode="auto">
                            <a:xfrm>
                              <a:off x="4240" y="11661"/>
                              <a:ext cx="313" cy="0"/>
                            </a:xfrm>
                            <a:prstGeom prst="line">
                              <a:avLst/>
                            </a:prstGeom>
                            <a:noFill/>
                            <a:ln w="9525">
                              <a:solidFill>
                                <a:srgbClr val="000000"/>
                              </a:solidFill>
                              <a:round/>
                            </a:ln>
                          </wps:spPr>
                          <wps:bodyPr/>
                        </wps:wsp>
                        <wps:wsp>
                          <wps:cNvPr id="49" name="直线 877"/>
                          <wps:cNvCnPr/>
                          <wps:spPr bwMode="auto">
                            <a:xfrm>
                              <a:off x="4240" y="10710"/>
                              <a:ext cx="313" cy="1"/>
                            </a:xfrm>
                            <a:prstGeom prst="line">
                              <a:avLst/>
                            </a:prstGeom>
                            <a:noFill/>
                            <a:ln w="9525">
                              <a:solidFill>
                                <a:srgbClr val="000000"/>
                              </a:solidFill>
                              <a:round/>
                            </a:ln>
                          </wps:spPr>
                          <wps:bodyPr/>
                        </wps:wsp>
                        <wps:wsp>
                          <wps:cNvPr id="50" name="直线 878"/>
                          <wps:cNvCnPr/>
                          <wps:spPr bwMode="auto">
                            <a:xfrm>
                              <a:off x="4240" y="9759"/>
                              <a:ext cx="313" cy="0"/>
                            </a:xfrm>
                            <a:prstGeom prst="line">
                              <a:avLst/>
                            </a:prstGeom>
                            <a:noFill/>
                            <a:ln w="9525">
                              <a:solidFill>
                                <a:srgbClr val="000000"/>
                              </a:solidFill>
                              <a:round/>
                            </a:ln>
                          </wps:spPr>
                          <wps:bodyPr/>
                        </wps:wsp>
                        <wps:wsp>
                          <wps:cNvPr id="51" name="直线 879"/>
                          <wps:cNvCnPr/>
                          <wps:spPr bwMode="auto">
                            <a:xfrm>
                              <a:off x="4240" y="8672"/>
                              <a:ext cx="313" cy="0"/>
                            </a:xfrm>
                            <a:prstGeom prst="line">
                              <a:avLst/>
                            </a:prstGeom>
                            <a:noFill/>
                            <a:ln w="9525">
                              <a:solidFill>
                                <a:srgbClr val="000000"/>
                              </a:solidFill>
                              <a:round/>
                            </a:ln>
                          </wps:spPr>
                          <wps:bodyPr/>
                        </wps:wsp>
                        <wps:wsp>
                          <wps:cNvPr id="52" name="直线 880"/>
                          <wps:cNvCnPr/>
                          <wps:spPr bwMode="auto">
                            <a:xfrm>
                              <a:off x="4240" y="7585"/>
                              <a:ext cx="313" cy="1"/>
                            </a:xfrm>
                            <a:prstGeom prst="line">
                              <a:avLst/>
                            </a:prstGeom>
                            <a:noFill/>
                            <a:ln w="9525">
                              <a:solidFill>
                                <a:srgbClr val="000000"/>
                              </a:solidFill>
                              <a:round/>
                            </a:ln>
                          </wps:spPr>
                          <wps:bodyPr/>
                        </wps:wsp>
                        <wps:wsp>
                          <wps:cNvPr id="53" name="直线 881"/>
                          <wps:cNvCnPr/>
                          <wps:spPr bwMode="auto">
                            <a:xfrm>
                              <a:off x="4240" y="6634"/>
                              <a:ext cx="313" cy="1"/>
                            </a:xfrm>
                            <a:prstGeom prst="line">
                              <a:avLst/>
                            </a:prstGeom>
                            <a:noFill/>
                            <a:ln w="9525">
                              <a:solidFill>
                                <a:srgbClr val="000000"/>
                              </a:solidFill>
                              <a:round/>
                            </a:ln>
                          </wps:spPr>
                          <wps:bodyPr/>
                        </wps:wsp>
                        <wps:wsp>
                          <wps:cNvPr id="54" name="直线 882"/>
                          <wps:cNvCnPr/>
                          <wps:spPr bwMode="auto">
                            <a:xfrm>
                              <a:off x="4240" y="5547"/>
                              <a:ext cx="313" cy="0"/>
                            </a:xfrm>
                            <a:prstGeom prst="line">
                              <a:avLst/>
                            </a:prstGeom>
                            <a:noFill/>
                            <a:ln w="9525">
                              <a:solidFill>
                                <a:srgbClr val="000000"/>
                              </a:solidFill>
                              <a:round/>
                            </a:ln>
                          </wps:spPr>
                          <wps:bodyPr/>
                        </wps:wsp>
                        <wps:wsp>
                          <wps:cNvPr id="55" name="直线 883"/>
                          <wps:cNvCnPr/>
                          <wps:spPr bwMode="auto">
                            <a:xfrm>
                              <a:off x="4240" y="4460"/>
                              <a:ext cx="313" cy="0"/>
                            </a:xfrm>
                            <a:prstGeom prst="line">
                              <a:avLst/>
                            </a:prstGeom>
                            <a:noFill/>
                            <a:ln w="9525">
                              <a:solidFill>
                                <a:srgbClr val="000000"/>
                              </a:solidFill>
                              <a:round/>
                            </a:ln>
                          </wps:spPr>
                          <wps:bodyPr/>
                        </wps:wsp>
                        <wps:wsp>
                          <wps:cNvPr id="56" name="直线 884"/>
                          <wps:cNvCnPr/>
                          <wps:spPr bwMode="auto">
                            <a:xfrm>
                              <a:off x="4866" y="6498"/>
                              <a:ext cx="313" cy="1"/>
                            </a:xfrm>
                            <a:prstGeom prst="line">
                              <a:avLst/>
                            </a:prstGeom>
                            <a:noFill/>
                            <a:ln w="9525">
                              <a:solidFill>
                                <a:srgbClr val="000000"/>
                              </a:solidFill>
                              <a:round/>
                            </a:ln>
                          </wps:spPr>
                          <wps:bodyPr/>
                        </wps:wsp>
                        <wps:wsp>
                          <wps:cNvPr id="57" name="直线 885"/>
                          <wps:cNvCnPr/>
                          <wps:spPr bwMode="auto">
                            <a:xfrm>
                              <a:off x="4866" y="6498"/>
                              <a:ext cx="0" cy="4892"/>
                            </a:xfrm>
                            <a:prstGeom prst="line">
                              <a:avLst/>
                            </a:prstGeom>
                            <a:noFill/>
                            <a:ln w="9525">
                              <a:solidFill>
                                <a:srgbClr val="000000"/>
                              </a:solidFill>
                              <a:round/>
                            </a:ln>
                          </wps:spPr>
                          <wps:bodyPr/>
                        </wps:wsp>
                        <wps:wsp>
                          <wps:cNvPr id="58" name="直线 886"/>
                          <wps:cNvCnPr/>
                          <wps:spPr bwMode="auto">
                            <a:xfrm>
                              <a:off x="4866" y="11390"/>
                              <a:ext cx="313" cy="0"/>
                            </a:xfrm>
                            <a:prstGeom prst="line">
                              <a:avLst/>
                            </a:prstGeom>
                            <a:noFill/>
                            <a:ln w="9525">
                              <a:solidFill>
                                <a:srgbClr val="000000"/>
                              </a:solidFill>
                              <a:round/>
                            </a:ln>
                          </wps:spPr>
                          <wps:bodyPr/>
                        </wps:wsp>
                        <wps:wsp>
                          <wps:cNvPr id="59" name="直线 887"/>
                          <wps:cNvCnPr/>
                          <wps:spPr bwMode="auto">
                            <a:xfrm>
                              <a:off x="4553" y="8944"/>
                              <a:ext cx="313" cy="0"/>
                            </a:xfrm>
                            <a:prstGeom prst="line">
                              <a:avLst/>
                            </a:prstGeom>
                            <a:noFill/>
                            <a:ln w="9525">
                              <a:solidFill>
                                <a:srgbClr val="000000"/>
                              </a:solidFill>
                              <a:round/>
                            </a:ln>
                          </wps:spPr>
                          <wps:bodyPr/>
                        </wps:wsp>
                        <wps:wsp>
                          <wps:cNvPr id="60" name="直线 888"/>
                          <wps:cNvCnPr/>
                          <wps:spPr bwMode="auto">
                            <a:xfrm>
                              <a:off x="7840" y="3102"/>
                              <a:ext cx="470" cy="0"/>
                            </a:xfrm>
                            <a:prstGeom prst="line">
                              <a:avLst/>
                            </a:prstGeom>
                            <a:noFill/>
                            <a:ln w="9525">
                              <a:solidFill>
                                <a:srgbClr val="000000"/>
                              </a:solidFill>
                              <a:round/>
                            </a:ln>
                          </wps:spPr>
                          <wps:bodyPr/>
                        </wps:wsp>
                        <wps:wsp>
                          <wps:cNvPr id="61" name="直线 889"/>
                          <wps:cNvCnPr/>
                          <wps:spPr bwMode="auto">
                            <a:xfrm>
                              <a:off x="7840" y="3102"/>
                              <a:ext cx="0" cy="2445"/>
                            </a:xfrm>
                            <a:prstGeom prst="line">
                              <a:avLst/>
                            </a:prstGeom>
                            <a:noFill/>
                            <a:ln w="9525">
                              <a:solidFill>
                                <a:srgbClr val="000000"/>
                              </a:solidFill>
                              <a:round/>
                            </a:ln>
                          </wps:spPr>
                          <wps:bodyPr/>
                        </wps:wsp>
                        <wps:wsp>
                          <wps:cNvPr id="62" name="直线 890"/>
                          <wps:cNvCnPr/>
                          <wps:spPr bwMode="auto">
                            <a:xfrm>
                              <a:off x="7840" y="3917"/>
                              <a:ext cx="470" cy="0"/>
                            </a:xfrm>
                            <a:prstGeom prst="line">
                              <a:avLst/>
                            </a:prstGeom>
                            <a:noFill/>
                            <a:ln w="9525">
                              <a:solidFill>
                                <a:srgbClr val="000000"/>
                              </a:solidFill>
                              <a:round/>
                            </a:ln>
                          </wps:spPr>
                          <wps:bodyPr/>
                        </wps:wsp>
                        <wps:wsp>
                          <wps:cNvPr id="63" name="直线 891"/>
                          <wps:cNvCnPr/>
                          <wps:spPr bwMode="auto">
                            <a:xfrm>
                              <a:off x="7527" y="4189"/>
                              <a:ext cx="313" cy="0"/>
                            </a:xfrm>
                            <a:prstGeom prst="line">
                              <a:avLst/>
                            </a:prstGeom>
                            <a:noFill/>
                            <a:ln w="9525">
                              <a:solidFill>
                                <a:srgbClr val="000000"/>
                              </a:solidFill>
                              <a:round/>
                            </a:ln>
                          </wps:spPr>
                          <wps:bodyPr/>
                        </wps:wsp>
                        <wps:wsp>
                          <wps:cNvPr id="64" name="直线 892"/>
                          <wps:cNvCnPr/>
                          <wps:spPr bwMode="auto">
                            <a:xfrm>
                              <a:off x="7840" y="4868"/>
                              <a:ext cx="470" cy="0"/>
                            </a:xfrm>
                            <a:prstGeom prst="line">
                              <a:avLst/>
                            </a:prstGeom>
                            <a:noFill/>
                            <a:ln w="9525">
                              <a:solidFill>
                                <a:srgbClr val="000000"/>
                              </a:solidFill>
                              <a:round/>
                            </a:ln>
                          </wps:spPr>
                          <wps:bodyPr/>
                        </wps:wsp>
                        <wps:wsp>
                          <wps:cNvPr id="65" name="直线 893"/>
                          <wps:cNvCnPr/>
                          <wps:spPr bwMode="auto">
                            <a:xfrm>
                              <a:off x="7840" y="5547"/>
                              <a:ext cx="157" cy="0"/>
                            </a:xfrm>
                            <a:prstGeom prst="line">
                              <a:avLst/>
                            </a:prstGeom>
                            <a:noFill/>
                            <a:ln w="9525">
                              <a:solidFill>
                                <a:srgbClr val="000000"/>
                              </a:solidFill>
                              <a:round/>
                            </a:ln>
                          </wps:spPr>
                          <wps:bodyPr/>
                        </wps:wsp>
                        <wps:wsp>
                          <wps:cNvPr id="66" name="直线 894"/>
                          <wps:cNvCnPr/>
                          <wps:spPr bwMode="auto">
                            <a:xfrm>
                              <a:off x="7997" y="5547"/>
                              <a:ext cx="1" cy="5843"/>
                            </a:xfrm>
                            <a:prstGeom prst="line">
                              <a:avLst/>
                            </a:prstGeom>
                            <a:noFill/>
                            <a:ln w="9525">
                              <a:solidFill>
                                <a:srgbClr val="000000"/>
                              </a:solidFill>
                              <a:round/>
                            </a:ln>
                          </wps:spPr>
                          <wps:bodyPr/>
                        </wps:wsp>
                        <wps:wsp>
                          <wps:cNvPr id="67" name="直线 895"/>
                          <wps:cNvCnPr/>
                          <wps:spPr bwMode="auto">
                            <a:xfrm>
                              <a:off x="7527" y="6498"/>
                              <a:ext cx="470" cy="0"/>
                            </a:xfrm>
                            <a:prstGeom prst="line">
                              <a:avLst/>
                            </a:prstGeom>
                            <a:noFill/>
                            <a:ln w="9525">
                              <a:solidFill>
                                <a:srgbClr val="000000"/>
                              </a:solidFill>
                              <a:round/>
                            </a:ln>
                          </wps:spPr>
                          <wps:bodyPr/>
                        </wps:wsp>
                        <wps:wsp>
                          <wps:cNvPr id="68" name="直线 896"/>
                          <wps:cNvCnPr/>
                          <wps:spPr bwMode="auto">
                            <a:xfrm>
                              <a:off x="7527" y="8944"/>
                              <a:ext cx="470" cy="0"/>
                            </a:xfrm>
                            <a:prstGeom prst="line">
                              <a:avLst/>
                            </a:prstGeom>
                            <a:noFill/>
                            <a:ln w="9525">
                              <a:solidFill>
                                <a:srgbClr val="000000"/>
                              </a:solidFill>
                              <a:round/>
                            </a:ln>
                          </wps:spPr>
                          <wps:bodyPr/>
                        </wps:wsp>
                        <wps:wsp>
                          <wps:cNvPr id="69" name="直线 897"/>
                          <wps:cNvCnPr/>
                          <wps:spPr bwMode="auto">
                            <a:xfrm>
                              <a:off x="7527" y="11390"/>
                              <a:ext cx="470" cy="0"/>
                            </a:xfrm>
                            <a:prstGeom prst="line">
                              <a:avLst/>
                            </a:prstGeom>
                            <a:noFill/>
                            <a:ln w="9525">
                              <a:solidFill>
                                <a:srgbClr val="000000"/>
                              </a:solidFill>
                              <a:round/>
                            </a:ln>
                          </wps:spPr>
                          <wps:bodyPr/>
                        </wps:wsp>
                        <wps:wsp>
                          <wps:cNvPr id="70" name="直线 898"/>
                          <wps:cNvCnPr/>
                          <wps:spPr bwMode="auto">
                            <a:xfrm>
                              <a:off x="7997" y="7585"/>
                              <a:ext cx="313" cy="0"/>
                            </a:xfrm>
                            <a:prstGeom prst="line">
                              <a:avLst/>
                            </a:prstGeom>
                            <a:noFill/>
                            <a:ln w="9525">
                              <a:solidFill>
                                <a:srgbClr val="000000"/>
                              </a:solidFill>
                              <a:round/>
                            </a:ln>
                          </wps:spPr>
                          <wps:bodyPr/>
                        </wps:wsp>
                      </wpg:wgp>
                    </wpc:wpc>
                  </a:graphicData>
                </a:graphic>
              </wp:anchor>
            </w:drawing>
          </mc:Choice>
          <mc:Fallback>
            <w:pict>
              <v:group id="_x0000_s1026" o:spid="_x0000_s1026" o:spt="203" style="position:absolute;left:0pt;margin-left:0pt;margin-top:-4.9pt;height:511.9pt;width:439.85pt;mso-position-horizontal-relative:char;mso-position-vertical-relative:line;z-index:251661312;mso-width-relative:page;mso-height-relative:page;" coordsize="5586095,6501130" editas="canvas" o:gfxdata="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">
                <o:lock v:ext="edit" aspectratio="f"/>
                <v:shape id="_x0000_s1026" o:spid="_x0000_s1026" style="position:absolute;left:0;top:0;height:6501130;width:5586095;" filled="f" stroked="f" coordsize="21600,21600" o:gfxdata="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">
                  <v:fill on="f" focussize="0,0"/>
                  <v:stroke on="f"/>
                  <v:imagedata o:title=""/>
                  <o:lock v:ext="edit" aspectratio="t"/>
                </v:shape>
                <v:group id="组合 845" o:spid="_x0000_s1026" o:spt="203" style="position:absolute;left:276048;top:0;height:6438900;width:5258059;" coordorigin="2362,2966" coordsize="7200,8831" o:gfxdata="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">
                  <o:lock v:ext="edit" aspectratio="f"/>
                  <v:shape id="文本框 846" o:spid="_x0000_s1026" o:spt="202" type="#_x0000_t202" style="position:absolute;left:2362;top:3238;height:407;width:1878;"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现状分析与评价</w:t>
                          </w:r>
                        </w:p>
                      </w:txbxContent>
                    </v:textbox>
                  </v:shape>
                  <v:shape id="文本框 847" o:spid="_x0000_s1026" o:spt="202" type="#_x0000_t202" style="position:absolute;left:2362;top:4189;height:407;width:1878;"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土地损毁预测</w:t>
                          </w:r>
                        </w:p>
                      </w:txbxContent>
                    </v:textbox>
                  </v:shape>
                  <v:shape id="文本框 848" o:spid="_x0000_s1026" o:spt="202" type="#_x0000_t202" style="position:absolute;left:2362;top:5140;height:679;width:1878;"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atLeast"/>
                            <w:jc w:val="center"/>
                            <w:rPr>
                              <w:rFonts w:hint="eastAsia" w:ascii="宋体" w:hAnsi="宋体" w:eastAsia="宋体"/>
                            </w:rPr>
                          </w:pPr>
                          <w:r>
                            <w:rPr>
                              <w:rFonts w:hint="eastAsia" w:ascii="宋体" w:hAnsi="宋体" w:eastAsia="宋体"/>
                            </w:rPr>
                            <w:t>土地复垦</w:t>
                          </w:r>
                        </w:p>
                        <w:p>
                          <w:pPr>
                            <w:spacing w:line="240" w:lineRule="atLeast"/>
                            <w:jc w:val="center"/>
                            <w:rPr>
                              <w:rFonts w:ascii="宋体" w:hAnsi="宋体" w:eastAsia="宋体"/>
                            </w:rPr>
                          </w:pPr>
                          <w:r>
                            <w:rPr>
                              <w:rFonts w:hint="eastAsia" w:ascii="宋体" w:hAnsi="宋体" w:eastAsia="宋体"/>
                            </w:rPr>
                            <w:t>适宜性评价</w:t>
                          </w:r>
                        </w:p>
                      </w:txbxContent>
                    </v:textbox>
                  </v:shape>
                  <v:shape id="文本框 849" o:spid="_x0000_s1026" o:spt="202" type="#_x0000_t202" style="position:absolute;left:2362;top:6363;height:407;width:1878;"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确定复垦目标</w:t>
                          </w:r>
                        </w:p>
                      </w:txbxContent>
                    </v:textbox>
                  </v:shape>
                  <v:shape id="文本框 850" o:spid="_x0000_s1026" o:spt="202" type="#_x0000_t202" style="position:absolute;left:2362;top:7314;height:407;width:1878;"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选定复垦目标</w:t>
                          </w:r>
                        </w:p>
                      </w:txbxContent>
                    </v:textbox>
                  </v:shape>
                  <v:shape id="文本框 851" o:spid="_x0000_s1026" o:spt="202" type="#_x0000_t202" style="position:absolute;left:2362;top:8265;height:679;width:1878;"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工程设计及工程量测算</w:t>
                          </w:r>
                        </w:p>
                      </w:txbxContent>
                    </v:textbox>
                  </v:shape>
                  <v:shape id="文本框 852" o:spid="_x0000_s1026" o:spt="202" type="#_x0000_t202" style="position:absolute;left:2362;top:9487;height:408;width:1878;"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实施计划安排</w:t>
                          </w:r>
                        </w:p>
                      </w:txbxContent>
                    </v:textbox>
                  </v:shape>
                  <v:shape id="文本框 853" o:spid="_x0000_s1026" o:spt="202" type="#_x0000_t202" style="position:absolute;left:2362;top:10438;height:408;width:1878;"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投资估算</w:t>
                          </w:r>
                        </w:p>
                      </w:txbxContent>
                    </v:textbox>
                  </v:shape>
                  <v:shape id="文本框 854" o:spid="_x0000_s1026" o:spt="202" type="#_x0000_t202" style="position:absolute;left:2362;top:11390;height:407;width:1878;"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方案实施保护措施</w:t>
                          </w:r>
                        </w:p>
                      </w:txbxContent>
                    </v:textbox>
                  </v:shape>
                  <v:shape id="文本框 855" o:spid="_x0000_s1026" o:spt="202" type="#_x0000_t202" style="position:absolute;left:5179;top:3917;height:408;width:2348;"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方案编制前期工作</w:t>
                          </w:r>
                        </w:p>
                      </w:txbxContent>
                    </v:textbox>
                  </v:shape>
                  <v:shape id="文本框 856" o:spid="_x0000_s1026" o:spt="202" type="#_x0000_t202" style="position:absolute;left:5179;top:6227;height:407;width:2348;"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拟定初步方案</w:t>
                          </w:r>
                        </w:p>
                      </w:txbxContent>
                    </v:textbox>
                  </v:shape>
                  <v:shape id="文本框 857" o:spid="_x0000_s1026" o:spt="202" type="#_x0000_t202" style="position:absolute;left:5179;top:8672;height:408;width:2348;"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方案协调论证</w:t>
                          </w:r>
                        </w:p>
                      </w:txbxContent>
                    </v:textbox>
                  </v:shape>
                  <v:shape id="文本框 858" o:spid="_x0000_s1026" o:spt="202" type="#_x0000_t202" style="position:absolute;left:5179;top:11118;height:407;width:2348;"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复垦方案编制</w:t>
                          </w:r>
                        </w:p>
                      </w:txbxContent>
                    </v:textbox>
                  </v:shape>
                  <v:shape id="文本框 859" o:spid="_x0000_s1026" o:spt="202" type="#_x0000_t202" style="position:absolute;left:8310;top:2966;height:407;width:1252;"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资料收集</w:t>
                          </w:r>
                        </w:p>
                      </w:txbxContent>
                    </v:textbox>
                  </v:shape>
                  <v:shape id="文本框 860" o:spid="_x0000_s1026" o:spt="202" type="#_x0000_t202" style="position:absolute;left:8310;top:3781;height:409;width:1252;"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野外调研</w:t>
                          </w:r>
                        </w:p>
                      </w:txbxContent>
                    </v:textbox>
                  </v:shape>
                  <v:shape id="文本框 861" o:spid="_x0000_s1026" o:spt="202" type="#_x0000_t202" style="position:absolute;left:8310;top:4596;height:408;width:1252;"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样品检测</w:t>
                          </w:r>
                        </w:p>
                      </w:txbxContent>
                    </v:textbox>
                  </v:shape>
                  <v:shape id="文本框 862" o:spid="_x0000_s1026" o:spt="202" type="#_x0000_t202" style="position:absolute;left:8310;top:7314;height:407;width:1252;"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atLeast"/>
                            <w:jc w:val="center"/>
                            <w:rPr>
                              <w:rFonts w:ascii="宋体" w:hAnsi="宋体" w:eastAsia="宋体"/>
                            </w:rPr>
                          </w:pPr>
                          <w:r>
                            <w:rPr>
                              <w:rFonts w:hint="eastAsia" w:ascii="宋体" w:hAnsi="宋体" w:eastAsia="宋体"/>
                            </w:rPr>
                            <w:t>公众参与</w:t>
                          </w:r>
                        </w:p>
                      </w:txbxContent>
                    </v:textbox>
                  </v:shape>
                  <v:line id="直线 863" o:spid="_x0000_s1026" o:spt="20" style="position:absolute;left:3301;top:3645;height:544;width: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64" o:spid="_x0000_s1026" o:spt="20" style="position:absolute;left:3301;top:4596;height:544;width:1;" filled="f" stroked="t" coordsize="21600,21600" o:gfxdata="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t5RK5AAAA2wAA&#10;AA8AAAAAAAAAAQAgAAAAIgAAAGRycy9kb3ducmV2LnhtbFBLAQIUABQAAAAIAIdO4kAzLwWeOwAA&#10;ADkAAAAQAAAAAAAAAAEAIAAAAAgBAABkcnMvc2hhcGV4bWwueG1sUEsFBgAAAAAGAAYAWwEAALID&#10;AAAAAA==&#10;">
                    <v:fill on="f" focussize="0,0"/>
                    <v:stroke color="#000000" joinstyle="round" startarrow="block" endarrow="block"/>
                    <v:imagedata o:title=""/>
                    <o:lock v:ext="edit" aspectratio="f"/>
                  </v:line>
                  <v:line id="直线 865" o:spid="_x0000_s1026" o:spt="20" style="position:absolute;left:3301;top:5819;height:544;width:0;" filled="f" stroked="t" coordsize="21600,21600" o:gfxdata="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YUCJvQAA&#10;ANsAAAAPAAAAAAAAAAEAIAAAACIAAABkcnMvZG93bnJldi54bWxQSwECFAAUAAAACACHTuJAMy8F&#10;njsAAAA5AAAAEAAAAAAAAAABACAAAAAMAQAAZHJzL3NoYXBleG1sLnhtbFBLBQYAAAAABgAGAFsB&#10;AAC2AwAAAAA=&#10;">
                    <v:fill on="f" focussize="0,0"/>
                    <v:stroke color="#000000" joinstyle="round" startarrow="block" endarrow="block"/>
                    <v:imagedata o:title=""/>
                    <o:lock v:ext="edit" aspectratio="f"/>
                  </v:line>
                  <v:line id="直线 866" o:spid="_x0000_s1026" o:spt="20" style="position:absolute;left:3301;top:6770;height:544;width:0;" filled="f" stroked="t" coordsize="21600,21600" o:gfxdata="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tT7ugAAANsA&#10;AAAPAAAAAAAAAAEAIAAAACIAAABkcnMvZG93bnJldi54bWxQSwECFAAUAAAACACHTuJAMy8FnjsA&#10;AAA5AAAAEAAAAAAAAAABACAAAAAJAQAAZHJzL3NoYXBleG1sLnhtbFBLBQYAAAAABgAGAFsBAACz&#10;AwAAAAA=&#10;">
                    <v:fill on="f" focussize="0,0"/>
                    <v:stroke color="#000000" joinstyle="round" startarrow="block" endarrow="block"/>
                    <v:imagedata o:title=""/>
                    <o:lock v:ext="edit" aspectratio="f"/>
                  </v:line>
                  <v:line id="直线 867" o:spid="_x0000_s1026" o:spt="20" style="position:absolute;left:3301;top:7721;height:544;width:0;" filled="f" stroked="t" coordsize="21600,21600" o:gfxdata="UEsDBAoAAAAAAIdO4kAAAAAAAAAAAAAAAAAEAAAAZHJzL1BLAwQUAAAACACHTuJAsyYJVr8AAADb&#10;AAAADwAAAGRycy9kb3ducmV2LnhtbEWPT2vCQBTE7wW/w/KE3uomF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mCV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68" o:spid="_x0000_s1026" o:spt="20" style="position:absolute;left:3301;top:8944;height:543;width:0;" filled="f" stroked="t" coordsize="21600,21600"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869" o:spid="_x0000_s1026" o:spt="20" style="position:absolute;left:3301;top:9895;height:543;width:0;"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870" o:spid="_x0000_s1026" o:spt="20" style="position:absolute;left:3301;top:10846;height:544;width:0;"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71" o:spid="_x0000_s1026" o:spt="20" style="position:absolute;left:6275;top:4325;height:1902;width:0;"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72" o:spid="_x0000_s1026" o:spt="20" style="position:absolute;left:6275;top:6634;height:2038;width:1;"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873" o:spid="_x0000_s1026" o:spt="20" style="position:absolute;left:6275;top:9080;height:2038;width:0;" filled="f" stroked="t" coordsize="21600,21600" o:gfxdata="UEsDBAoAAAAAAIdO4kAAAAAAAAAAAAAAAAAEAAAAZHJzL1BLAwQUAAAACACHTuJAam1wLr8AAADb&#10;AAAADwAAAGRycy9kb3ducmV2LnhtbEWPT2vCQBTE7wW/w/KE3uom0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tcC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74" o:spid="_x0000_s1026" o:spt="20" style="position:absolute;left:4240;top:3509;height:0;width:313;"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75" o:spid="_x0000_s1026" o:spt="20" style="position:absolute;left:4553;top:3509;height:8152;width:0;"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76" o:spid="_x0000_s1026" o:spt="20" style="position:absolute;left:4240;top:11661;height:0;width:313;"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77" o:spid="_x0000_s1026" o:spt="20" style="position:absolute;left:4240;top:10710;height:1;width:313;"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78" o:spid="_x0000_s1026" o:spt="20" style="position:absolute;left:4240;top:9759;height:0;width:313;"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79" o:spid="_x0000_s1026" o:spt="20" style="position:absolute;left:4240;top:8672;height:0;width:313;"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80" o:spid="_x0000_s1026" o:spt="20" style="position:absolute;left:4240;top:7585;height:1;width:313;"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81" o:spid="_x0000_s1026" o:spt="20" style="position:absolute;left:4240;top:6634;height:1;width:313;" filled="f" stroked="t" coordsize="21600,21600"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82" o:spid="_x0000_s1026" o:spt="20" style="position:absolute;left:4240;top:5547;height:0;width:313;"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83" o:spid="_x0000_s1026" o:spt="20" style="position:absolute;left:4240;top:4460;height:0;width:313;"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84" o:spid="_x0000_s1026" o:spt="20" style="position:absolute;left:4866;top:6498;height:1;width:313;"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85" o:spid="_x0000_s1026" o:spt="20" style="position:absolute;left:4866;top:6498;height:4892;width:0;" filled="f" stroked="t" coordsize="21600,21600"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86" o:spid="_x0000_s1026" o:spt="20" style="position:absolute;left:4866;top:11390;height:0;width:313;"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87" o:spid="_x0000_s1026" o:spt="20" style="position:absolute;left:4553;top:8944;height:0;width:313;" filled="f" stroked="t" coordsize="21600,21600"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888" o:spid="_x0000_s1026" o:spt="20" style="position:absolute;left:7840;top:3102;height:0;width:470;" filled="f" stroked="t" coordsize="21600,21600" o:gfxdata="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6o9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889" o:spid="_x0000_s1026" o:spt="20" style="position:absolute;left:7840;top:3102;height:2445;width:0;"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90" o:spid="_x0000_s1026" o:spt="20" style="position:absolute;left:7840;top:3917;height:0;width:470;"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91" o:spid="_x0000_s1026" o:spt="20" style="position:absolute;left:7527;top:4189;height:0;width:313;"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92" o:spid="_x0000_s1026" o:spt="20" style="position:absolute;left:7840;top:4868;height:0;width:470;"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93" o:spid="_x0000_s1026" o:spt="20" style="position:absolute;left:7840;top:5547;height:0;width:157;" filled="f" stroked="t" coordsize="21600,21600" o:gfxdata="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NAE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94" o:spid="_x0000_s1026" o:spt="20" style="position:absolute;left:7997;top:5547;height:5843;width:1;" filled="f" stroked="t" coordsize="21600,21600" o:gfxdata="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eO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895" o:spid="_x0000_s1026" o:spt="20" style="position:absolute;left:7527;top:6498;height:0;width:470;" filled="f" stroked="t" coordsize="21600,21600"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96" o:spid="_x0000_s1026" o:spt="20" style="position:absolute;left:7527;top:8944;height:0;width:470;" filled="f" stroked="t" coordsize="21600,21600"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897" o:spid="_x0000_s1026" o:spt="20" style="position:absolute;left:7527;top:11390;height:0;width:470;" filled="f" stroked="t" coordsize="21600,21600"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98" o:spid="_x0000_s1026" o:spt="20" style="position:absolute;left:7997;top:7585;height:0;width:313;" filled="f" stroked="t" coordsize="21600,21600" o:gfxdata="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4zU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w:pict>
          </mc:Fallback>
        </mc:AlternateContent>
      </w:r>
      <w:r>
        <w:rPr>
          <w:rFonts w:ascii="Times New Roman" w:hAnsi="Times New Roman" w:eastAsia="仿宋_GB2312" w:cs="Times New Roman"/>
          <w:snapToGrid/>
          <w:color w:val="auto"/>
          <w:kern w:val="2"/>
          <w:sz w:val="24"/>
          <w:szCs w:val="24"/>
          <w:lang w:eastAsia="zh-CN"/>
        </w:rPr>
        <mc:AlternateContent>
          <mc:Choice Requires="wps">
            <w:drawing>
              <wp:inline distT="0" distB="0" distL="0" distR="0">
                <wp:extent cx="5586095" cy="6438900"/>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6095" cy="64389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style="height:507pt;width:439.85pt;" filled="f" stroked="f" coordsize="21600,21600" o:gfxdata="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Fm/h1wAAAAYBAAAPAAAAAAAAAAEA&#10;IAAAACIAAABkcnMvZG93bnJldi54bWxQSwECFAAUAAAACACHTuJA/maCuxACAAARBAAADgAAAAAA&#10;AAABACAAAAAmAQAAZHJzL2Uyb0RvYy54bWxQSwUGAAAAAAYABgBZAQAAqAUAAAAA&#10;">
                <v:fill on="f" focussize="0,0"/>
                <v:stroke on="f"/>
                <v:imagedata o:title=""/>
                <o:lock v:ext="edit" aspectratio="t"/>
                <w10:wrap type="none"/>
                <w10:anchorlock/>
              </v:rect>
            </w:pict>
          </mc:Fallback>
        </mc:AlternateContent>
      </w:r>
    </w:p>
    <w:p>
      <w:pPr>
        <w:widowControl w:val="0"/>
        <w:kinsoku/>
        <w:autoSpaceDE/>
        <w:autoSpaceDN/>
        <w:adjustRightInd/>
        <w:snapToGrid/>
        <w:spacing w:line="360" w:lineRule="auto"/>
        <w:jc w:val="center"/>
        <w:textAlignment w:val="auto"/>
        <w:rPr>
          <w:rFonts w:ascii="Times New Roman" w:hAnsi="Times New Roman" w:eastAsia="仿宋_GB2312" w:cs="Times New Roman"/>
          <w:snapToGrid/>
          <w:color w:val="auto"/>
          <w:kern w:val="2"/>
          <w:lang w:eastAsia="zh-CN"/>
        </w:rPr>
      </w:pPr>
      <w:r>
        <w:rPr>
          <w:rFonts w:ascii="Times New Roman" w:hAnsi="Times New Roman" w:eastAsia="仿宋_GB2312" w:cs="Times New Roman"/>
          <w:snapToGrid/>
          <w:color w:val="auto"/>
          <w:kern w:val="2"/>
          <w:lang w:eastAsia="zh-CN"/>
        </w:rPr>
        <w:t>图1-1  项目土地复垦方案编制程序图</w:t>
      </w:r>
    </w:p>
    <w:p>
      <w:pPr>
        <w:keepNext/>
        <w:keepLines/>
        <w:widowControl w:val="0"/>
        <w:kinsoku/>
        <w:autoSpaceDE/>
        <w:autoSpaceDN/>
        <w:adjustRightInd/>
        <w:snapToGrid/>
        <w:spacing w:line="360" w:lineRule="auto"/>
        <w:jc w:val="both"/>
        <w:textAlignment w:val="auto"/>
        <w:outlineLvl w:val="1"/>
        <w:rPr>
          <w:rFonts w:ascii="Times New Roman" w:hAnsi="Times New Roman" w:eastAsia="仿宋_GB2312" w:cs="Times New Roman"/>
          <w:bCs/>
          <w:color w:val="auto"/>
          <w:spacing w:val="20"/>
          <w:kern w:val="2"/>
          <w:sz w:val="30"/>
          <w:szCs w:val="24"/>
          <w:lang w:eastAsia="zh-CN"/>
        </w:rPr>
      </w:pPr>
      <w:bookmarkStart w:id="3" w:name="_Toc165155641"/>
      <w:bookmarkStart w:id="4" w:name="_Toc385920124"/>
      <w:bookmarkStart w:id="5" w:name="_Toc27407088"/>
      <w:r>
        <w:rPr>
          <w:rFonts w:ascii="Times New Roman" w:hAnsi="Times New Roman" w:eastAsia="仿宋_GB2312" w:cs="Times New Roman"/>
          <w:bCs/>
          <w:color w:val="auto"/>
          <w:spacing w:val="20"/>
          <w:kern w:val="2"/>
          <w:sz w:val="30"/>
          <w:szCs w:val="24"/>
          <w:lang w:eastAsia="zh-CN"/>
        </w:rPr>
        <w:t>1.2复垦方案摘要</w:t>
      </w:r>
      <w:bookmarkEnd w:id="3"/>
      <w:bookmarkEnd w:id="4"/>
      <w:bookmarkEnd w:id="5"/>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6" w:name="_Toc385920125"/>
      <w:bookmarkStart w:id="7" w:name="_Toc323754317"/>
      <w:bookmarkStart w:id="8" w:name="_Toc176590028"/>
      <w:bookmarkStart w:id="9" w:name="_Toc27407089"/>
      <w:bookmarkStart w:id="10" w:name="_Toc176058243"/>
      <w:bookmarkStart w:id="11" w:name="_Toc183860190"/>
      <w:r>
        <w:rPr>
          <w:rFonts w:ascii="Times New Roman" w:hAnsi="Times New Roman" w:eastAsia="仿宋_GB2312" w:cs="Times New Roman"/>
          <w:bCs/>
          <w:snapToGrid/>
          <w:color w:val="auto"/>
          <w:kern w:val="2"/>
          <w:sz w:val="28"/>
          <w:szCs w:val="32"/>
          <w:lang w:eastAsia="zh-CN"/>
        </w:rPr>
        <w:t>1.2.1服务年限</w:t>
      </w:r>
      <w:bookmarkEnd w:id="6"/>
      <w:bookmarkEnd w:id="7"/>
      <w:bookmarkEnd w:id="8"/>
      <w:bookmarkEnd w:id="9"/>
      <w:bookmarkEnd w:id="10"/>
      <w:bookmarkEnd w:id="11"/>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建设期：该临时用地为滇中引水二期配套工程祥云县第一批次临时用地的施工条带、临时道路和弃渣场等配套设施，根据《云南省滇中引水二期配套工程初步设计报告》，云南省滇中引水二期配套工程建设期为4年，本方案根据祥云县的实际施工情况确认临时用地的使用年限。临时用地尚未动工建设，因此，临时用地使用期为4年（2024年5月至2028年5月）。</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（2）复垦期：根据本复垦项目工程量，结合项目特点，考虑土地复垦工程于使用期完成后对临时用地进行复垦，计划复垦工期为0.5年（2028年5月至2028年11月）。</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（3）管护期：林草地管护期为3年（2028年11月至2031年11月）。</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因此，本项目土地复垦方案服务年限为7.5年，即2024年5月至2031年11月。</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color w:val="auto"/>
          <w:sz w:val="28"/>
          <w:szCs w:val="24"/>
          <w:lang w:eastAsia="zh-CN"/>
        </w:rPr>
      </w:pPr>
      <w:bookmarkStart w:id="12" w:name="_Toc27407090"/>
      <w:bookmarkStart w:id="13" w:name="_Toc385920126"/>
      <w:bookmarkStart w:id="14" w:name="_Toc323754318"/>
      <w:r>
        <w:rPr>
          <w:rFonts w:ascii="Times New Roman" w:hAnsi="Times New Roman" w:eastAsia="仿宋_GB2312" w:cs="Times New Roman"/>
          <w:bCs/>
          <w:snapToGrid/>
          <w:color w:val="auto"/>
          <w:kern w:val="2"/>
          <w:sz w:val="28"/>
          <w:szCs w:val="32"/>
          <w:lang w:eastAsia="zh-CN"/>
        </w:rPr>
        <w:t>1.2.2方案涉及各类区域面积</w:t>
      </w:r>
      <w:bookmarkEnd w:id="12"/>
      <w:bookmarkEnd w:id="13"/>
      <w:bookmarkEnd w:id="14"/>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项目区面积：本方案只涉及临时用地，项目区面积共计9.8322hm²；项目区涉及地类为水田2.1116hm²，水浇地0.0051hm²，旱地0.2894hm²，果园0.3424hm²，其他园地2.8669hm²，乔木林地2.2189hm²，灌木林地0.9851hm²，其他林地0.0508hm²，其他草地0.2640hm²，农村道路0.3726hm²，水库水面0.0200hm²，坑塘水面0.0126hm²，沟渠0.1317hm²，设施农用地0.0897hm²，田坎0.0714hm²。</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（2）复垦区：根据《土地复垦方案编制规程》（通则），复垦区为生产建设项目损毁土地和永久性建设用地构成的区域。因此，本项目复垦区面积为9.8322hm²。</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3）复垦责任范围：根据《土地复垦方案编制规程》（通则），复垦责任范围为复垦区中损毁土地及不再留续使用的永久性建设用地构成的区域。本方案只涉及临时用地，无永久用地，因此，本方案复垦责任范围临时用地使用面积，为9.8322hm²。滇中引水二期配套工程祥云县第一批次临时用地有施工条带、临时道路和弃渣场，共29个地块，经统计，施工条带（20个地块）面积为5.3668hm²，临时道路（8个地块）面积为1.4729hm²，弃渣场（1个地块）2.9925hm²，临时用地总面积为9.8322hm²，其中水田2.1116hm²，水浇地0.0051hm²，旱地0.2894hm²，果园0.3424hm²，其他园地2.8669hm²，乔木林地2.2189hm²，灌木林地0.9851hm²，其他林地0.0508hm²，其他草地0.2640hm²，农村道路0.3726hm²，水库水面0.0200hm²，坑塘水面0.0126hm²，沟渠0.1317hm²，设施农用地0.0897hm²，田坎0.0714hm²。</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经套合祥云县三区三线划定数据成果，本项目临时用地不涉及生态红线，临时用地损毁基本农田2.3036hm²，其中施工条带损毁基本农田2.1346hm²，临时道路损毁基本农田0.1690hm²。经查询，临时用地不涉及生态红线。</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15" w:name="_Toc385920127"/>
      <w:bookmarkStart w:id="16" w:name="_Toc27407091"/>
      <w:bookmarkStart w:id="17" w:name="_Toc323754319"/>
      <w:r>
        <w:rPr>
          <w:rFonts w:ascii="Times New Roman" w:hAnsi="Times New Roman" w:eastAsia="仿宋_GB2312" w:cs="Times New Roman"/>
          <w:bCs/>
          <w:snapToGrid/>
          <w:color w:val="auto"/>
          <w:kern w:val="2"/>
          <w:sz w:val="28"/>
          <w:szCs w:val="32"/>
          <w:lang w:eastAsia="zh-CN"/>
        </w:rPr>
        <w:t>1.2.3土地损毁情况</w:t>
      </w:r>
      <w:bookmarkEnd w:id="15"/>
      <w:bookmarkEnd w:id="16"/>
      <w:bookmarkEnd w:id="17"/>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根据项目的实际情况，本方案仅对临时用地损毁情况进行分析，临时用地损毁面积为9.8322hm²。</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（1）已损毁土地情况</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滇中引水二期配套工程祥云县第一批次临时用地目前尚未建设</w:t>
      </w:r>
      <w:r>
        <w:rPr>
          <w:rFonts w:hint="eastAsia" w:ascii="Times New Roman" w:hAnsi="Times New Roman" w:eastAsia="仿宋_GB2312" w:cs="Times New Roman"/>
          <w:snapToGrid/>
          <w:color w:val="auto"/>
          <w:kern w:val="2"/>
          <w:sz w:val="24"/>
          <w:szCs w:val="24"/>
          <w:lang w:eastAsia="zh-CN"/>
        </w:rPr>
        <w:t>使用</w:t>
      </w:r>
      <w:r>
        <w:rPr>
          <w:rFonts w:ascii="Times New Roman" w:hAnsi="Times New Roman" w:eastAsia="仿宋_GB2312" w:cs="Times New Roman"/>
          <w:snapToGrid/>
          <w:color w:val="auto"/>
          <w:kern w:val="2"/>
          <w:sz w:val="24"/>
          <w:szCs w:val="24"/>
          <w:lang w:eastAsia="zh-CN"/>
        </w:rPr>
        <w:t>，临时用地正在办理用地手续，经现场实地踏勘，无已损毁土地。</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（2）拟损毁土地预测</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本次野外调查，临时用地尚未施工建设，未来各地块施工将对土地造成拟损毁，拟损毁土地总面积9.8322hm²，损毁土地类型为水田2.1116hm²，水浇地0.0051hm²，旱地0.2894hm²，果园0.3424hm²，其他园地2.8669hm²，乔木林地2.2189hm²，灌木林地0.9851hm²，其他林地0.0508hm²，其他草地0.2640hm²，农村道路0.3726hm²，水库水面0.0200hm²，坑塘水面0.0126hm²，沟渠0.1317hm²，设施农用地0.0897hm²，田坎0.0714hm²。损毁类型为压占损毁和挖损损毁，损毁程度为轻度、中度和重度。涉及权属为大理州祥云县刘厂镇的青坡村民委员会、松梅村民委员会、刘厂社区村民委员会，下庄镇的下庄社区村民委员会，云南驿镇的旧站村民委员会、左所村民委员会，清华洞林场和祥云县人民政府。</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18" w:name="_Toc385920128"/>
      <w:bookmarkStart w:id="19" w:name="_Toc323754320"/>
      <w:bookmarkStart w:id="20" w:name="_Toc27407092"/>
      <w:r>
        <w:rPr>
          <w:rFonts w:ascii="Times New Roman" w:hAnsi="Times New Roman" w:eastAsia="仿宋_GB2312" w:cs="Times New Roman"/>
          <w:bCs/>
          <w:snapToGrid/>
          <w:color w:val="auto"/>
          <w:kern w:val="2"/>
          <w:sz w:val="28"/>
          <w:szCs w:val="32"/>
          <w:lang w:eastAsia="zh-CN"/>
        </w:rPr>
        <w:t>1.2.4土地复垦目标</w:t>
      </w:r>
      <w:bookmarkEnd w:id="18"/>
      <w:bookmarkEnd w:id="19"/>
      <w:bookmarkEnd w:id="20"/>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本项目复垦责任范围面积为9.8322hm²，临时用地使用结束后，临时用地将全面复垦，并对施工条带损毁的沟路渠进行</w:t>
      </w:r>
      <w:r>
        <w:rPr>
          <w:rFonts w:hint="eastAsia" w:ascii="Times New Roman" w:hAnsi="Times New Roman" w:eastAsia="仿宋_GB2312" w:cs="Times New Roman"/>
          <w:snapToGrid/>
          <w:color w:val="auto"/>
          <w:kern w:val="2"/>
          <w:sz w:val="24"/>
          <w:szCs w:val="24"/>
          <w:lang w:eastAsia="zh-CN"/>
        </w:rPr>
        <w:t>原貌</w:t>
      </w:r>
      <w:r>
        <w:rPr>
          <w:rFonts w:ascii="Times New Roman" w:hAnsi="Times New Roman" w:eastAsia="仿宋_GB2312" w:cs="Times New Roman"/>
          <w:snapToGrid/>
          <w:color w:val="auto"/>
          <w:kern w:val="2"/>
          <w:sz w:val="24"/>
          <w:szCs w:val="24"/>
          <w:lang w:eastAsia="zh-CN"/>
        </w:rPr>
        <w:t>修复。因此，实际复垦土地面积9.8322hm²，其中复垦水田2.1129hm²、复垦水浇地0.0051hm²，复垦旱地0.2901hm²、复垦果园0.3424hm²、复垦其他园地3.0107hm²、复垦乔木林地2.0447hm²、复垦灌木林地1.2297hm²、复垦农村道路0.4882hm²、复垦水库水面0.0200hm²、复垦坑塘水面0.0126hm²、复垦沟渠0.1317hm²、复垦设施农用地0.0859hm²、复垦田坎0.0582hm²，土地复垦率为100%。</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通过土地复垦，达到治理水土流失，恢复地貌植被，改善生态环境的目的，同时也可减少自然灾害，确保土地资源重新利用，预防土地资源浪费，发挥土地效益。</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21" w:name="_Toc385920129"/>
      <w:bookmarkStart w:id="22" w:name="_Toc323754321"/>
      <w:bookmarkStart w:id="23" w:name="_Toc27407093"/>
      <w:r>
        <w:rPr>
          <w:rFonts w:ascii="Times New Roman" w:hAnsi="Times New Roman" w:eastAsia="仿宋_GB2312" w:cs="Times New Roman"/>
          <w:bCs/>
          <w:snapToGrid/>
          <w:color w:val="auto"/>
          <w:kern w:val="2"/>
          <w:sz w:val="28"/>
          <w:szCs w:val="32"/>
          <w:lang w:eastAsia="zh-CN"/>
        </w:rPr>
        <w:t>1.2.5土地复垦投资情况</w:t>
      </w:r>
      <w:bookmarkEnd w:id="21"/>
      <w:bookmarkEnd w:id="22"/>
      <w:bookmarkEnd w:id="23"/>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根据预测工程量，通过概（估）算可知，本项目复垦土地面积9.8322hm²，静态总投资327.92万元，静态亩均投资为22234.35元/亩；价差预备费86.76万元，动态总投资414.68万元，动态亩均投资为28117.06元/亩；其中工程施工费为215.74万元，占总投资的52.03%；其他费用为39.60万元，占总投资的9.55%；监测与管护费为49.60万元，占总投资的11.96%；基本预备费为15.32万元，占总投资的3.69%。</w:t>
      </w:r>
    </w:p>
    <w:p>
      <w:pPr>
        <w:widowControl w:val="0"/>
        <w:kinsoku/>
        <w:autoSpaceDE/>
        <w:autoSpaceDN/>
        <w:adjustRightInd/>
        <w:snapToGrid/>
        <w:spacing w:line="336" w:lineRule="auto"/>
        <w:ind w:firstLine="480" w:firstLineChars="200"/>
        <w:textAlignment w:val="auto"/>
        <w:rPr>
          <w:rFonts w:ascii="Times New Roman" w:hAnsi="Times New Roman" w:eastAsia="仿宋_GB2312" w:cs="Times New Roman"/>
          <w:snapToGrid/>
          <w:color w:val="auto"/>
          <w:kern w:val="2"/>
          <w:sz w:val="24"/>
          <w:szCs w:val="24"/>
          <w:lang w:eastAsia="zh-CN"/>
        </w:rPr>
      </w:pPr>
    </w:p>
    <w:p>
      <w:pPr>
        <w:widowControl w:val="0"/>
        <w:kinsoku/>
        <w:autoSpaceDE/>
        <w:autoSpaceDN/>
        <w:adjustRightInd/>
        <w:snapToGrid/>
        <w:spacing w:line="336" w:lineRule="auto"/>
        <w:ind w:firstLine="480" w:firstLineChars="200"/>
        <w:textAlignment w:val="auto"/>
        <w:rPr>
          <w:rFonts w:ascii="Times New Roman" w:hAnsi="Times New Roman" w:eastAsia="仿宋_GB2312" w:cs="Times New Roman"/>
          <w:snapToGrid/>
          <w:color w:val="auto"/>
          <w:kern w:val="2"/>
          <w:sz w:val="24"/>
          <w:szCs w:val="24"/>
          <w:lang w:eastAsia="zh-CN"/>
        </w:rPr>
        <w:sectPr>
          <w:headerReference r:id="rId9" w:type="default"/>
          <w:footerReference r:id="rId10" w:type="default"/>
          <w:footerReference r:id="rId11" w:type="even"/>
          <w:pgSz w:w="11906" w:h="16838"/>
          <w:pgMar w:top="1418" w:right="1418" w:bottom="1247" w:left="1418" w:header="851" w:footer="680" w:gutter="0"/>
          <w:pgNumType w:fmt="numberInDash" w:start="1"/>
          <w:cols w:space="720" w:num="1"/>
          <w:docGrid w:linePitch="326" w:charSpace="0"/>
        </w:sectPr>
      </w:pPr>
    </w:p>
    <w:p>
      <w:pPr>
        <w:keepNext/>
        <w:keepLines/>
        <w:widowControl w:val="0"/>
        <w:kinsoku/>
        <w:autoSpaceDE/>
        <w:autoSpaceDN/>
        <w:adjustRightInd/>
        <w:snapToGrid/>
        <w:spacing w:before="120" w:beforeLines="50" w:after="120" w:afterLines="50" w:line="360" w:lineRule="auto"/>
        <w:jc w:val="center"/>
        <w:textAlignment w:val="auto"/>
        <w:outlineLvl w:val="0"/>
        <w:rPr>
          <w:rFonts w:ascii="Times New Roman" w:hAnsi="Times New Roman" w:eastAsia="仿宋_GB2312" w:cs="Times New Roman"/>
          <w:bCs/>
          <w:iCs/>
          <w:color w:val="auto"/>
          <w:kern w:val="2"/>
          <w:sz w:val="32"/>
          <w:szCs w:val="32"/>
          <w:lang w:eastAsia="zh-CN"/>
        </w:rPr>
      </w:pPr>
      <w:bookmarkStart w:id="24" w:name="_Toc165155642"/>
      <w:bookmarkStart w:id="25" w:name="_Toc385920130"/>
      <w:bookmarkStart w:id="26" w:name="_Toc27407094"/>
      <w:r>
        <w:rPr>
          <w:rFonts w:ascii="Times New Roman" w:hAnsi="Times New Roman" w:eastAsia="仿宋_GB2312" w:cs="Times New Roman"/>
          <w:bCs/>
          <w:iCs/>
          <w:color w:val="auto"/>
          <w:kern w:val="2"/>
          <w:sz w:val="32"/>
          <w:szCs w:val="32"/>
          <w:lang w:eastAsia="zh-CN"/>
        </w:rPr>
        <w:t>2 总则</w:t>
      </w:r>
      <w:bookmarkEnd w:id="24"/>
      <w:bookmarkEnd w:id="25"/>
      <w:bookmarkEnd w:id="26"/>
    </w:p>
    <w:p>
      <w:pPr>
        <w:keepNext/>
        <w:keepLines/>
        <w:widowControl w:val="0"/>
        <w:kinsoku/>
        <w:autoSpaceDE/>
        <w:autoSpaceDN/>
        <w:adjustRightInd/>
        <w:snapToGrid/>
        <w:spacing w:line="360" w:lineRule="auto"/>
        <w:jc w:val="both"/>
        <w:textAlignment w:val="auto"/>
        <w:outlineLvl w:val="1"/>
        <w:rPr>
          <w:rFonts w:ascii="Times New Roman" w:hAnsi="Times New Roman" w:eastAsia="仿宋_GB2312" w:cs="Times New Roman"/>
          <w:bCs/>
          <w:color w:val="auto"/>
          <w:spacing w:val="20"/>
          <w:kern w:val="2"/>
          <w:sz w:val="30"/>
          <w:szCs w:val="24"/>
          <w:lang w:eastAsia="zh-CN"/>
        </w:rPr>
      </w:pPr>
      <w:bookmarkStart w:id="27" w:name="_Toc27407095"/>
      <w:bookmarkStart w:id="28" w:name="_Toc385920131"/>
      <w:bookmarkStart w:id="29" w:name="_Toc165155643"/>
      <w:r>
        <w:rPr>
          <w:rFonts w:ascii="Times New Roman" w:hAnsi="Times New Roman" w:eastAsia="仿宋_GB2312" w:cs="Times New Roman"/>
          <w:bCs/>
          <w:color w:val="auto"/>
          <w:spacing w:val="20"/>
          <w:kern w:val="2"/>
          <w:sz w:val="30"/>
          <w:szCs w:val="24"/>
          <w:lang w:eastAsia="zh-CN"/>
        </w:rPr>
        <w:t>2.1编制目的</w:t>
      </w:r>
      <w:bookmarkEnd w:id="27"/>
      <w:bookmarkEnd w:id="28"/>
      <w:bookmarkEnd w:id="29"/>
    </w:p>
    <w:p>
      <w:pPr>
        <w:widowControl w:val="0"/>
        <w:kinsoku/>
        <w:autoSpaceDE/>
        <w:autoSpaceDN/>
        <w:adjustRightInd/>
        <w:snapToGrid/>
        <w:spacing w:line="360" w:lineRule="auto"/>
        <w:ind w:firstLine="480" w:firstLineChars="200"/>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长期以来，在我国工业化、城镇化进程中，土地、矿产资源开发支持了各项生产建设，但也留下了大量废弃地，未得到及时复垦利用。随着各地经济建设步伐的加快，工矿废弃地的数量依然持续增加，导致土地复垦“旧账未还、新账又欠”，严重破坏了生态环境，加剧了人地矛盾，影响了经济社会的可持续发展。</w:t>
      </w:r>
    </w:p>
    <w:p>
      <w:pPr>
        <w:widowControl w:val="0"/>
        <w:kinsoku/>
        <w:autoSpaceDE/>
        <w:autoSpaceDN/>
        <w:adjustRightInd/>
        <w:snapToGrid/>
        <w:spacing w:line="360" w:lineRule="auto"/>
        <w:ind w:firstLine="480" w:firstLineChars="200"/>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为了加强土地复垦工作，珍惜和合理利用每一寸土地，改善生态环境，实现土地资源可持续利用，促进区域经济、社会和环境的和谐发展。根据自然资源部等七部（委）《关于加强生产建设项目土地复垦管理工作文件的通知》和关于贯彻落实《土地复垦条例》的通知，按照“谁损毁，谁复垦”的原则，云南省滇中引水二期工程有限公司必须对</w:t>
      </w:r>
      <w:r>
        <w:rPr>
          <w:rFonts w:ascii="Times New Roman" w:hAnsi="Times New Roman" w:eastAsia="仿宋_GB2312" w:cs="Times New Roman"/>
          <w:snapToGrid/>
          <w:color w:val="auto"/>
          <w:kern w:val="2"/>
          <w:sz w:val="24"/>
          <w:szCs w:val="28"/>
          <w:lang w:eastAsia="zh-CN"/>
        </w:rPr>
        <w:t>滇中引水二期配套工程祥云县第一批次临时用地</w:t>
      </w:r>
      <w:r>
        <w:rPr>
          <w:rFonts w:ascii="Times New Roman" w:hAnsi="Times New Roman" w:eastAsia="仿宋_GB2312" w:cs="Times New Roman"/>
          <w:snapToGrid/>
          <w:color w:val="auto"/>
          <w:kern w:val="2"/>
          <w:sz w:val="24"/>
          <w:szCs w:val="24"/>
          <w:lang w:eastAsia="zh-CN"/>
        </w:rPr>
        <w:t>损毁的土地承担复垦责任和义务，现委托设计单位编制该项目土地复垦方案，其主要目的如下：</w:t>
      </w:r>
    </w:p>
    <w:p>
      <w:pPr>
        <w:widowControl w:val="0"/>
        <w:kinsoku/>
        <w:autoSpaceDE/>
        <w:autoSpaceDN/>
        <w:adjustRightInd/>
        <w:snapToGrid/>
        <w:spacing w:line="360" w:lineRule="auto"/>
        <w:ind w:firstLine="480" w:firstLineChars="200"/>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（1）把土地复垦目标、任务、措施和计划</w:t>
      </w:r>
      <w:r>
        <w:rPr>
          <w:rFonts w:hint="eastAsia" w:ascii="Times New Roman" w:hAnsi="Times New Roman" w:eastAsia="仿宋_GB2312" w:cs="Times New Roman"/>
          <w:snapToGrid/>
          <w:color w:val="auto"/>
          <w:kern w:val="2"/>
          <w:sz w:val="24"/>
          <w:szCs w:val="24"/>
          <w:lang w:eastAsia="zh-CN"/>
        </w:rPr>
        <w:t>落到实处</w:t>
      </w:r>
      <w:r>
        <w:rPr>
          <w:rFonts w:ascii="Times New Roman" w:hAnsi="Times New Roman" w:eastAsia="仿宋_GB2312" w:cs="Times New Roman"/>
          <w:snapToGrid/>
          <w:color w:val="auto"/>
          <w:kern w:val="2"/>
          <w:sz w:val="24"/>
          <w:szCs w:val="24"/>
          <w:lang w:eastAsia="zh-CN"/>
        </w:rPr>
        <w:t>。编制土地复垦方案，要求项目建设单位在获得建设权的同时，自觉履行对被破坏土地进行复垦的义务，贯彻落实“统一规划、源头控制、防复结合”的要求，尽量控制或减少对土地资源不必要的损毁，做到土地复垦与生产建设统一规划，把土地复垦指标纳入生产建设计划；</w:t>
      </w:r>
    </w:p>
    <w:p>
      <w:pPr>
        <w:widowControl w:val="0"/>
        <w:kinsoku/>
        <w:autoSpaceDE/>
        <w:autoSpaceDN/>
        <w:adjustRightInd/>
        <w:snapToGrid/>
        <w:spacing w:line="360" w:lineRule="auto"/>
        <w:ind w:firstLine="480" w:firstLineChars="200"/>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为土地复垦方案的实施提供技术依据和实践指导。编制土地复垦方案，主要是对建设项目造成的土地损毁和影响程度作出初步的预测，并根据不同阶段建设工程对土地的损毁情况制定出不同的复垦措施，明确不同阶段的土地复垦范围和任务，有利于指导工程各阶段的项目建设安排及复垦工作计划的实施；</w:t>
      </w:r>
    </w:p>
    <w:p>
      <w:pPr>
        <w:widowControl w:val="0"/>
        <w:kinsoku/>
        <w:autoSpaceDE/>
        <w:autoSpaceDN/>
        <w:adjustRightInd/>
        <w:snapToGrid/>
        <w:spacing w:line="360" w:lineRule="auto"/>
        <w:ind w:firstLine="480" w:firstLineChars="200"/>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（3）为土地复垦的实施管理、监督检查以及土地复垦费征收等提供依据。土地复垦方案的编制，有利于自然资源管理部门对土地复垦任务的完成和复垦资金的落实情况进行监督、检查，切实搞好土地复垦工作；</w:t>
      </w:r>
    </w:p>
    <w:p>
      <w:pPr>
        <w:widowControl w:val="0"/>
        <w:kinsoku/>
        <w:autoSpaceDE/>
        <w:autoSpaceDN/>
        <w:adjustRightInd/>
        <w:snapToGrid/>
        <w:spacing w:line="360" w:lineRule="auto"/>
        <w:ind w:firstLine="480" w:firstLineChars="200"/>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4）为集约节约利用土地，保护和改善生态环境提供保障。土地复垦方案的实施，为增加建设用地和补充耕地提供来源，减少建设项目占用耕地面积，节约利用土地，同时复垦后的土地恢复了原有植被，防治和减少水土流失，保护和改善了区域生态环境。</w:t>
      </w:r>
    </w:p>
    <w:p>
      <w:pPr>
        <w:keepNext/>
        <w:keepLines/>
        <w:widowControl w:val="0"/>
        <w:kinsoku/>
        <w:autoSpaceDE/>
        <w:autoSpaceDN/>
        <w:adjustRightInd/>
        <w:snapToGrid/>
        <w:spacing w:line="360" w:lineRule="auto"/>
        <w:jc w:val="both"/>
        <w:textAlignment w:val="auto"/>
        <w:outlineLvl w:val="1"/>
        <w:rPr>
          <w:rFonts w:ascii="Times New Roman" w:hAnsi="Times New Roman" w:eastAsia="仿宋_GB2312" w:cs="Times New Roman"/>
          <w:bCs/>
          <w:color w:val="auto"/>
          <w:spacing w:val="20"/>
          <w:kern w:val="2"/>
          <w:sz w:val="30"/>
          <w:szCs w:val="30"/>
          <w:lang w:eastAsia="zh-CN"/>
        </w:rPr>
      </w:pPr>
      <w:bookmarkStart w:id="30" w:name="_Toc27407096"/>
      <w:bookmarkStart w:id="31" w:name="_Toc385920132"/>
      <w:bookmarkStart w:id="32" w:name="_Toc165155644"/>
      <w:r>
        <w:rPr>
          <w:rFonts w:ascii="Times New Roman" w:hAnsi="Times New Roman" w:eastAsia="仿宋_GB2312" w:cs="Times New Roman"/>
          <w:bCs/>
          <w:color w:val="auto"/>
          <w:spacing w:val="20"/>
          <w:kern w:val="2"/>
          <w:sz w:val="30"/>
          <w:szCs w:val="30"/>
          <w:lang w:eastAsia="zh-CN"/>
        </w:rPr>
        <w:t>2.2</w:t>
      </w:r>
      <w:r>
        <w:rPr>
          <w:rFonts w:ascii="Times New Roman" w:hAnsi="Times New Roman" w:eastAsia="仿宋_GB2312" w:cs="Times New Roman"/>
          <w:bCs/>
          <w:color w:val="auto"/>
          <w:spacing w:val="20"/>
          <w:kern w:val="2"/>
          <w:sz w:val="30"/>
          <w:szCs w:val="24"/>
          <w:lang w:eastAsia="zh-CN"/>
        </w:rPr>
        <w:t>编制原则</w:t>
      </w:r>
      <w:bookmarkEnd w:id="30"/>
      <w:bookmarkEnd w:id="31"/>
      <w:bookmarkEnd w:id="32"/>
    </w:p>
    <w:p>
      <w:pPr>
        <w:widowControl w:val="0"/>
        <w:kinsoku/>
        <w:autoSpaceDE/>
        <w:autoSpaceDN/>
        <w:adjustRightInd/>
        <w:snapToGrid/>
        <w:spacing w:line="360" w:lineRule="auto"/>
        <w:ind w:firstLine="480" w:firstLineChars="200"/>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根据当地自然环境与社会经济发展情况，按照经济可行、技术科学合理、综合效益最佳和便于操作的原则，结合项目特征及实际情况，在设计中主要体现了以下原则：</w:t>
      </w:r>
    </w:p>
    <w:p>
      <w:pPr>
        <w:widowControl w:val="0"/>
        <w:kinsoku/>
        <w:autoSpaceDE/>
        <w:autoSpaceDN/>
        <w:adjustRightInd/>
        <w:snapToGrid/>
        <w:spacing w:line="360" w:lineRule="auto"/>
        <w:ind w:firstLine="482"/>
        <w:jc w:val="both"/>
        <w:textAlignment w:val="auto"/>
        <w:rPr>
          <w:rFonts w:ascii="Times New Roman" w:hAnsi="Times New Roman" w:eastAsia="仿宋_GB2312" w:cs="Times New Roman"/>
          <w:snapToGrid/>
          <w:color w:val="auto"/>
          <w:spacing w:val="-2"/>
          <w:kern w:val="2"/>
          <w:sz w:val="24"/>
          <w:szCs w:val="24"/>
          <w:lang w:eastAsia="zh-CN"/>
        </w:rPr>
      </w:pPr>
      <w:r>
        <w:rPr>
          <w:rFonts w:ascii="Times New Roman" w:hAnsi="Times New Roman" w:eastAsia="仿宋_GB2312" w:cs="Times New Roman"/>
          <w:snapToGrid/>
          <w:color w:val="auto"/>
          <w:spacing w:val="-2"/>
          <w:kern w:val="2"/>
          <w:sz w:val="24"/>
          <w:szCs w:val="24"/>
          <w:lang w:eastAsia="zh-CN"/>
        </w:rPr>
        <w:t>（1）源头控制、防复结合：滇中引水二期配套工程祥云县第一批次临时用地的使用，对土地造成了一定程度的损毁，按照国家关于土地复垦政策的要求，应由云南省滇中引水二期工程有限公司负责完成土地复垦工作，并由当地自然资源部门监督其实施，要求在土地使用结束后对损毁的土地进行复垦。土地复垦必须从损毁土地的源头做起，在具体工程措施上事先要采取预防和控制损毁土地的有力措施，所以在本次土地复垦方案中，除对损毁土地进行复垦外，还将采取集中保存表土、完善挡护设施等工程措施，预防及减小损毁土地面积；</w:t>
      </w:r>
    </w:p>
    <w:p>
      <w:pPr>
        <w:widowControl w:val="0"/>
        <w:kinsoku/>
        <w:autoSpaceDE/>
        <w:autoSpaceDN/>
        <w:adjustRightInd/>
        <w:snapToGrid/>
        <w:spacing w:line="360" w:lineRule="auto"/>
        <w:ind w:firstLine="482"/>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（2）土地复垦与生产建设项目统一规划、同步实施：结合生产工程总体布置以及生产进度，对临时用地损毁的土地进行复垦，并统一规划，在生产建设同时将复垦工作</w:t>
      </w:r>
      <w:r>
        <w:rPr>
          <w:rFonts w:hint="eastAsia" w:ascii="Times New Roman" w:hAnsi="Times New Roman" w:eastAsia="仿宋_GB2312" w:cs="Times New Roman"/>
          <w:snapToGrid/>
          <w:color w:val="auto"/>
          <w:kern w:val="2"/>
          <w:sz w:val="24"/>
          <w:szCs w:val="24"/>
          <w:lang w:eastAsia="zh-CN"/>
        </w:rPr>
        <w:t>纳入</w:t>
      </w:r>
      <w:r>
        <w:rPr>
          <w:rFonts w:ascii="Times New Roman" w:hAnsi="Times New Roman" w:eastAsia="仿宋_GB2312" w:cs="Times New Roman"/>
          <w:snapToGrid/>
          <w:color w:val="auto"/>
          <w:kern w:val="2"/>
          <w:sz w:val="24"/>
          <w:szCs w:val="24"/>
          <w:lang w:eastAsia="zh-CN"/>
        </w:rPr>
        <w:t>生产建设计划中，统筹安排各部门的工作；</w:t>
      </w:r>
    </w:p>
    <w:p>
      <w:pPr>
        <w:widowControl w:val="0"/>
        <w:kinsoku/>
        <w:autoSpaceDE/>
        <w:autoSpaceDN/>
        <w:adjustRightInd/>
        <w:snapToGrid/>
        <w:spacing w:line="360" w:lineRule="auto"/>
        <w:ind w:firstLine="482"/>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3）因地制宜、复垦方向一般与周边或损毁前土地利用方式保持一致，并优先用于农业：复垦方案必须结合当地实际情况，“宜耕则耕、宜林则林、宜草则草、宜建则建”，结合当地土地利用总体规划，合理确定土地复垦方向，并将恢复的土地优先用于农业；</w:t>
      </w:r>
    </w:p>
    <w:p>
      <w:pPr>
        <w:widowControl w:val="0"/>
        <w:kinsoku/>
        <w:autoSpaceDE/>
        <w:autoSpaceDN/>
        <w:adjustRightInd/>
        <w:snapToGrid/>
        <w:spacing w:line="360" w:lineRule="auto"/>
        <w:ind w:firstLine="482"/>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4）政府决策与公共参与相结合：土地复垦方案在符合土地利用总体规划的同时，充分征求当地相关部门及群众意见，鼓励群众积极参与到土地复垦的工作中来，切实将土地复垦工作落到实处，接受人民群众的监督；</w:t>
      </w:r>
    </w:p>
    <w:p>
      <w:pPr>
        <w:widowControl w:val="0"/>
        <w:kinsoku/>
        <w:autoSpaceDE/>
        <w:autoSpaceDN/>
        <w:adjustRightInd/>
        <w:snapToGrid/>
        <w:spacing w:line="360" w:lineRule="auto"/>
        <w:ind w:firstLine="482"/>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（5）保护和利用土地相结合：在生产建设中要尽量预防和减少占用土地，特别是耕地，在生产建设无法避免的情况下，必须对损毁的土地进行复垦利用，不能将其闲置和荒废。</w:t>
      </w:r>
    </w:p>
    <w:p>
      <w:pPr>
        <w:keepNext/>
        <w:keepLines/>
        <w:widowControl w:val="0"/>
        <w:kinsoku/>
        <w:autoSpaceDE/>
        <w:autoSpaceDN/>
        <w:adjustRightInd/>
        <w:snapToGrid/>
        <w:spacing w:line="360" w:lineRule="auto"/>
        <w:jc w:val="both"/>
        <w:textAlignment w:val="auto"/>
        <w:outlineLvl w:val="1"/>
        <w:rPr>
          <w:rFonts w:ascii="Times New Roman" w:hAnsi="Times New Roman" w:eastAsia="仿宋_GB2312" w:cs="Times New Roman"/>
          <w:bCs/>
          <w:color w:val="auto"/>
          <w:spacing w:val="20"/>
          <w:kern w:val="2"/>
          <w:sz w:val="30"/>
          <w:szCs w:val="30"/>
          <w:lang w:eastAsia="zh-CN"/>
        </w:rPr>
      </w:pPr>
      <w:bookmarkStart w:id="33" w:name="_Toc165155645"/>
      <w:bookmarkStart w:id="34" w:name="_Toc385920133"/>
      <w:bookmarkStart w:id="35" w:name="_Toc27407097"/>
      <w:r>
        <w:rPr>
          <w:rFonts w:ascii="Times New Roman" w:hAnsi="Times New Roman" w:eastAsia="仿宋_GB2312" w:cs="Times New Roman"/>
          <w:bCs/>
          <w:color w:val="auto"/>
          <w:spacing w:val="20"/>
          <w:kern w:val="2"/>
          <w:sz w:val="30"/>
          <w:szCs w:val="30"/>
          <w:lang w:eastAsia="zh-CN"/>
        </w:rPr>
        <w:t>2.3</w:t>
      </w:r>
      <w:r>
        <w:rPr>
          <w:rFonts w:ascii="Times New Roman" w:hAnsi="Times New Roman" w:eastAsia="仿宋_GB2312" w:cs="Times New Roman"/>
          <w:bCs/>
          <w:color w:val="auto"/>
          <w:spacing w:val="20"/>
          <w:kern w:val="2"/>
          <w:sz w:val="30"/>
          <w:szCs w:val="24"/>
          <w:lang w:eastAsia="zh-CN"/>
        </w:rPr>
        <w:t>编制依据</w:t>
      </w:r>
      <w:bookmarkEnd w:id="33"/>
      <w:bookmarkEnd w:id="34"/>
      <w:bookmarkEnd w:id="35"/>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36" w:name="_Toc385920134"/>
      <w:bookmarkStart w:id="37" w:name="_Toc75668403"/>
      <w:bookmarkStart w:id="38" w:name="_Toc27407098"/>
      <w:bookmarkStart w:id="39" w:name="_Toc208719480"/>
      <w:bookmarkStart w:id="40" w:name="_Toc69699260"/>
      <w:r>
        <w:rPr>
          <w:rFonts w:ascii="Times New Roman" w:hAnsi="Times New Roman" w:eastAsia="仿宋_GB2312" w:cs="Times New Roman"/>
          <w:bCs/>
          <w:snapToGrid/>
          <w:color w:val="auto"/>
          <w:kern w:val="2"/>
          <w:sz w:val="28"/>
          <w:szCs w:val="32"/>
          <w:lang w:eastAsia="zh-CN"/>
        </w:rPr>
        <w:t>2.3.1</w:t>
      </w:r>
      <w:bookmarkEnd w:id="36"/>
      <w:bookmarkEnd w:id="37"/>
      <w:bookmarkEnd w:id="38"/>
      <w:bookmarkEnd w:id="39"/>
      <w:bookmarkEnd w:id="40"/>
      <w:r>
        <w:rPr>
          <w:rFonts w:hint="eastAsia" w:ascii="Times New Roman" w:hAnsi="Times New Roman" w:eastAsia="仿宋_GB2312" w:cs="Times New Roman"/>
          <w:bCs/>
          <w:snapToGrid/>
          <w:color w:val="auto"/>
          <w:kern w:val="2"/>
          <w:sz w:val="28"/>
          <w:szCs w:val="32"/>
          <w:lang w:eastAsia="zh-CN"/>
        </w:rPr>
        <w:t>法律法规</w:t>
      </w:r>
      <w:r>
        <w:rPr>
          <w:rFonts w:ascii="Times New Roman" w:hAnsi="Times New Roman" w:eastAsia="仿宋_GB2312" w:cs="Times New Roman"/>
          <w:bCs/>
          <w:snapToGrid/>
          <w:color w:val="auto"/>
          <w:kern w:val="2"/>
          <w:sz w:val="28"/>
          <w:szCs w:val="32"/>
          <w:lang w:eastAsia="zh-CN"/>
        </w:rPr>
        <w:t>及行业标准</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（1）《中华人民共和国土地管理法》</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2019年最新修订</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（2）《中华人民共和国土地管理法实施条例》</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国务院令第592号发布，2011年3月5日</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（3）《中华人民共和国水土保持法》</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2011年3月1日</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（4）《中华人民共和国环境影响评价法》；</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（5）《土地复垦条例》</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国务院令第592号发布，2011年3月5日</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（6）《土地复垦条例实施办法》。</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41" w:name="_Toc69699261"/>
      <w:bookmarkStart w:id="42" w:name="_Toc75668404"/>
      <w:bookmarkStart w:id="43" w:name="_Toc208719481"/>
      <w:bookmarkStart w:id="44" w:name="_Toc385920135"/>
      <w:bookmarkStart w:id="45" w:name="_Toc27407099"/>
      <w:r>
        <w:rPr>
          <w:rFonts w:ascii="Times New Roman" w:hAnsi="Times New Roman" w:eastAsia="仿宋_GB2312" w:cs="Times New Roman"/>
          <w:bCs/>
          <w:snapToGrid/>
          <w:color w:val="auto"/>
          <w:kern w:val="2"/>
          <w:sz w:val="28"/>
          <w:szCs w:val="32"/>
          <w:lang w:eastAsia="zh-CN"/>
        </w:rPr>
        <w:t>2.3.2</w:t>
      </w:r>
      <w:bookmarkEnd w:id="41"/>
      <w:bookmarkEnd w:id="42"/>
      <w:bookmarkEnd w:id="43"/>
      <w:bookmarkEnd w:id="44"/>
      <w:bookmarkEnd w:id="45"/>
      <w:r>
        <w:rPr>
          <w:rFonts w:ascii="Times New Roman" w:hAnsi="Times New Roman" w:eastAsia="仿宋_GB2312" w:cs="Times New Roman"/>
          <w:bCs/>
          <w:snapToGrid/>
          <w:color w:val="auto"/>
          <w:kern w:val="2"/>
          <w:sz w:val="28"/>
          <w:szCs w:val="32"/>
          <w:lang w:eastAsia="zh-CN"/>
        </w:rPr>
        <w:t>国家有关土地复垦政策性文件</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（1）《关于强化管控落实最严格耕地保护制度的通知》（国土资发〔2014〕18号）；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（2）自然资源部农业农村部《关于加强和改进永久基本农田保护工作的通知》（自然资规〔2019〕1 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（3）《自然资源部关于规范临时用地管理的通知》（自然资规〔2021〕2号）。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（4）《自然资源部农业农村部国家林业和草原局关于严格耕地用途管制有关问题的通知》（自然资发〔2021〕166 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（5）国家林业和草原局关于印发《建设项目使用林地审核审批管理规范》的通知（林资规（2021）5 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（6）《国家林业和草原局关于制定恢复植被和林业生产条件、树木补种标准的指导意见》（林办发〔2020〕94 号）。</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46" w:name="_Toc385920136"/>
      <w:bookmarkStart w:id="47" w:name="_Toc27407100"/>
      <w:r>
        <w:rPr>
          <w:rFonts w:ascii="Times New Roman" w:hAnsi="Times New Roman" w:eastAsia="仿宋_GB2312" w:cs="Times New Roman"/>
          <w:bCs/>
          <w:snapToGrid/>
          <w:color w:val="auto"/>
          <w:kern w:val="2"/>
          <w:sz w:val="28"/>
          <w:szCs w:val="32"/>
          <w:lang w:eastAsia="zh-CN"/>
        </w:rPr>
        <w:t>2.3.3</w:t>
      </w:r>
      <w:bookmarkEnd w:id="46"/>
      <w:bookmarkEnd w:id="47"/>
      <w:r>
        <w:rPr>
          <w:rFonts w:ascii="Times New Roman" w:hAnsi="Times New Roman" w:eastAsia="仿宋_GB2312" w:cs="Times New Roman"/>
          <w:bCs/>
          <w:snapToGrid/>
          <w:color w:val="auto"/>
          <w:kern w:val="2"/>
          <w:sz w:val="28"/>
          <w:szCs w:val="32"/>
          <w:lang w:eastAsia="zh-CN"/>
        </w:rPr>
        <w:t>地方性土地复垦相关法规</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（1）云南省国土资源厅关于贯彻落实《土地复垦条例实施办法的通知》（云国土资耕〔2013〕53号）。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（2）《云南省国土资源厅关于滇中引水工程临时用地占用永久基本农田和土地复垦有关问题的通知》（云国土资耕（2018）4号）。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（3）《云南省人民政府关于发布云南省生态保护红线的通知》（云政发〔2018〕32 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（4）《云南省自然资源厅云南省农业农村厅关于进一步加强和改进永久基本农田保护有关工作的通知》（云自然资〔2019〕165 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（5）《云南省自然资源厅关于转发自然资源部规范临时用地管理文件的通知》（云自然资利用〔2021〕888 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（6）《云南省自然资源厅云南省农业农村厅云南省林业和草原局关于严格耕地用途管制的实施意见》（自然资规〔2022〕1 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（7）《云南省林业和草原局关于云南省恢复植被和林业生产条件及树木补种标准的实施意见（试行）》（云林规</w:t>
      </w:r>
      <w:r>
        <w:rPr>
          <w:rFonts w:hint="eastAsia" w:ascii="微软雅黑" w:hAnsi="微软雅黑" w:eastAsia="微软雅黑" w:cs="微软雅黑"/>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2021</w:t>
      </w:r>
      <w:r>
        <w:rPr>
          <w:rFonts w:hint="eastAsia" w:ascii="微软雅黑" w:hAnsi="微软雅黑" w:eastAsia="微软雅黑" w:cs="微软雅黑"/>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6 号）；</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48" w:name="_Toc208719484"/>
      <w:bookmarkStart w:id="49" w:name="_Toc385920138"/>
      <w:bookmarkStart w:id="50" w:name="_Toc27407102"/>
      <w:r>
        <w:rPr>
          <w:rFonts w:ascii="Times New Roman" w:hAnsi="Times New Roman" w:eastAsia="仿宋_GB2312" w:cs="Times New Roman"/>
          <w:bCs/>
          <w:snapToGrid/>
          <w:color w:val="auto"/>
          <w:kern w:val="2"/>
          <w:sz w:val="28"/>
          <w:szCs w:val="32"/>
          <w:lang w:eastAsia="zh-CN"/>
        </w:rPr>
        <w:t>2.3.4</w:t>
      </w:r>
      <w:bookmarkEnd w:id="48"/>
      <w:bookmarkEnd w:id="49"/>
      <w:bookmarkEnd w:id="50"/>
      <w:r>
        <w:rPr>
          <w:rFonts w:ascii="Times New Roman" w:hAnsi="Times New Roman" w:eastAsia="仿宋_GB2312" w:cs="Times New Roman"/>
          <w:bCs/>
          <w:snapToGrid/>
          <w:color w:val="auto"/>
          <w:kern w:val="2"/>
          <w:sz w:val="28"/>
          <w:szCs w:val="32"/>
          <w:lang w:eastAsia="zh-CN"/>
        </w:rPr>
        <w:t>技术标准及技术规范</w:t>
      </w:r>
    </w:p>
    <w:p>
      <w:pPr>
        <w:widowControl w:val="0"/>
        <w:kinsoku/>
        <w:autoSpaceDE/>
        <w:autoSpaceDN/>
        <w:adjustRightInd/>
        <w:snapToGrid/>
        <w:spacing w:line="360" w:lineRule="auto"/>
        <w:ind w:left="420" w:left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（1）《土地复垦方案编制规程第1部分：通则》(TD/T1031.1-2011)；</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（2）《土地复垦方案编制规程第6部分：建设项目》(TD/T1031.6-2011)；</w:t>
      </w:r>
    </w:p>
    <w:p>
      <w:pPr>
        <w:widowControl w:val="0"/>
        <w:kinsoku/>
        <w:autoSpaceDE/>
        <w:autoSpaceDN/>
        <w:adjustRightInd/>
        <w:snapToGrid/>
        <w:spacing w:line="360" w:lineRule="auto"/>
        <w:ind w:left="420" w:left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（3）《土地复垦方案编制技术规程》(TD/T-1031.1-2011)；</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（4）《土地复垦质量控制标准》(TD/T1036-2013)。</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（5）《第三次全国土地调查技术规程》(TDT 1055-2019)；</w:t>
      </w:r>
      <w:r>
        <w:rPr>
          <w:rFonts w:ascii="Times New Roman" w:hAnsi="Times New Roman" w:eastAsia="仿宋_GB2312" w:cs="Times New Roman"/>
          <w:snapToGrid/>
          <w:color w:val="auto"/>
          <w:kern w:val="2"/>
          <w:sz w:val="24"/>
          <w:szCs w:val="24"/>
          <w:lang w:eastAsia="zh-CN"/>
        </w:rPr>
        <w:cr/>
      </w:r>
      <w:r>
        <w:rPr>
          <w:rFonts w:hint="eastAsia" w:ascii="Times New Roman" w:hAnsi="Times New Roman" w:eastAsia="仿宋_GB2312" w:cs="Times New Roman"/>
          <w:snapToGrid/>
          <w:color w:val="auto"/>
          <w:kern w:val="2"/>
          <w:sz w:val="24"/>
          <w:szCs w:val="24"/>
          <w:lang w:eastAsia="zh-CN"/>
        </w:rPr>
        <w:t>（6）</w:t>
      </w:r>
      <w:r>
        <w:rPr>
          <w:rFonts w:ascii="Times New Roman" w:hAnsi="Times New Roman" w:eastAsia="仿宋_GB2312" w:cs="Times New Roman"/>
          <w:snapToGrid/>
          <w:color w:val="auto"/>
          <w:kern w:val="2"/>
          <w:sz w:val="24"/>
          <w:szCs w:val="24"/>
          <w:lang w:eastAsia="zh-CN"/>
        </w:rPr>
        <w:t>《造林作业设计规程》（LY/T 1607-2003）；</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hint="eastAsia" w:ascii="Times New Roman" w:hAnsi="Times New Roman" w:eastAsia="仿宋_GB2312" w:cs="Times New Roman"/>
          <w:snapToGrid/>
          <w:color w:val="auto"/>
          <w:kern w:val="2"/>
          <w:sz w:val="24"/>
          <w:szCs w:val="24"/>
          <w:lang w:eastAsia="zh-CN"/>
        </w:rPr>
        <w:t>（7）</w:t>
      </w:r>
      <w:r>
        <w:rPr>
          <w:rFonts w:ascii="Times New Roman" w:hAnsi="Times New Roman" w:eastAsia="仿宋_GB2312" w:cs="Times New Roman"/>
          <w:snapToGrid/>
          <w:color w:val="auto"/>
          <w:kern w:val="2"/>
          <w:sz w:val="24"/>
          <w:szCs w:val="24"/>
          <w:lang w:eastAsia="zh-CN"/>
        </w:rPr>
        <w:t>《造林技术规程》（GB/T15776-2023）；</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hint="eastAsia" w:ascii="Times New Roman" w:hAnsi="Times New Roman" w:eastAsia="仿宋_GB2312" w:cs="Times New Roman"/>
          <w:snapToGrid/>
          <w:color w:val="auto"/>
          <w:kern w:val="2"/>
          <w:sz w:val="24"/>
          <w:szCs w:val="24"/>
          <w:lang w:eastAsia="zh-CN"/>
        </w:rPr>
        <w:t>（8）</w:t>
      </w:r>
      <w:r>
        <w:rPr>
          <w:rFonts w:ascii="Times New Roman" w:hAnsi="Times New Roman" w:eastAsia="仿宋_GB2312" w:cs="Times New Roman"/>
          <w:snapToGrid/>
          <w:color w:val="auto"/>
          <w:kern w:val="2"/>
          <w:sz w:val="24"/>
          <w:szCs w:val="24"/>
          <w:lang w:eastAsia="zh-CN"/>
        </w:rPr>
        <w:t>《豆科草种子质量分级》(GB 6141-2008)；</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hint="eastAsia" w:ascii="Times New Roman" w:hAnsi="Times New Roman" w:eastAsia="仿宋_GB2312" w:cs="Times New Roman"/>
          <w:snapToGrid/>
          <w:color w:val="auto"/>
          <w:kern w:val="2"/>
          <w:sz w:val="24"/>
          <w:szCs w:val="24"/>
          <w:lang w:eastAsia="zh-CN"/>
        </w:rPr>
        <w:t>（9）</w:t>
      </w:r>
      <w:r>
        <w:rPr>
          <w:rFonts w:ascii="Times New Roman" w:hAnsi="Times New Roman" w:eastAsia="仿宋_GB2312" w:cs="Times New Roman"/>
          <w:snapToGrid/>
          <w:color w:val="auto"/>
          <w:kern w:val="2"/>
          <w:sz w:val="24"/>
          <w:szCs w:val="24"/>
          <w:lang w:eastAsia="zh-CN"/>
        </w:rPr>
        <w:t>《禾本科草种子质量分级》(GB 6142-2008)；</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hint="eastAsia" w:ascii="Times New Roman" w:hAnsi="Times New Roman" w:eastAsia="仿宋_GB2312" w:cs="Times New Roman"/>
          <w:snapToGrid/>
          <w:color w:val="auto"/>
          <w:kern w:val="2"/>
          <w:sz w:val="24"/>
          <w:szCs w:val="24"/>
          <w:lang w:eastAsia="zh-CN"/>
        </w:rPr>
        <w:t>（10）</w:t>
      </w:r>
      <w:r>
        <w:rPr>
          <w:rFonts w:ascii="Times New Roman" w:hAnsi="Times New Roman" w:eastAsia="仿宋_GB2312" w:cs="Times New Roman"/>
          <w:snapToGrid/>
          <w:color w:val="auto"/>
          <w:kern w:val="2"/>
          <w:sz w:val="24"/>
          <w:szCs w:val="24"/>
          <w:lang w:eastAsia="zh-CN"/>
        </w:rPr>
        <w:t>《绿化苗木质量分级》（BD53/T 458-2013）；</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（11）《复合肥料》（GB∕T15063-2020）。</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（12）《耕作层土壤剥离利用技术规范》（TD∕T1048-2016）；</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hint="eastAsia" w:ascii="Times New Roman" w:hAnsi="Times New Roman" w:eastAsia="仿宋_GB2312" w:cs="Times New Roman"/>
          <w:snapToGrid/>
          <w:color w:val="auto"/>
          <w:kern w:val="2"/>
          <w:sz w:val="24"/>
          <w:szCs w:val="24"/>
          <w:lang w:eastAsia="zh-CN"/>
        </w:rPr>
        <w:t>（13）</w:t>
      </w:r>
      <w:r>
        <w:rPr>
          <w:rFonts w:ascii="Times New Roman" w:hAnsi="Times New Roman" w:eastAsia="仿宋_GB2312" w:cs="Times New Roman"/>
          <w:snapToGrid/>
          <w:color w:val="auto"/>
          <w:kern w:val="2"/>
          <w:sz w:val="24"/>
          <w:szCs w:val="24"/>
          <w:lang w:eastAsia="zh-CN"/>
        </w:rPr>
        <w:t>《云南省地方标准矿山植被恢复技术规程》（DB53/T15 662-2014）；</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（14）《云南省用水定额》（2019 年版经云水发</w:t>
      </w:r>
      <w:r>
        <w:rPr>
          <w:rFonts w:hint="eastAsia" w:ascii="微软雅黑" w:hAnsi="微软雅黑" w:eastAsia="微软雅黑" w:cs="微软雅黑"/>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2019</w:t>
      </w:r>
      <w:r>
        <w:rPr>
          <w:rFonts w:hint="eastAsia" w:ascii="微软雅黑" w:hAnsi="微软雅黑" w:eastAsia="微软雅黑" w:cs="微软雅黑"/>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122 号发布）；</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hint="eastAsia" w:ascii="Times New Roman" w:hAnsi="Times New Roman" w:eastAsia="仿宋_GB2312" w:cs="Times New Roman"/>
          <w:snapToGrid/>
          <w:color w:val="auto"/>
          <w:kern w:val="2"/>
          <w:sz w:val="24"/>
          <w:szCs w:val="24"/>
          <w:lang w:eastAsia="zh-CN"/>
        </w:rPr>
        <w:t>（15）</w:t>
      </w:r>
      <w:r>
        <w:rPr>
          <w:rFonts w:ascii="Times New Roman" w:hAnsi="Times New Roman" w:eastAsia="仿宋_GB2312" w:cs="Times New Roman"/>
          <w:snapToGrid/>
          <w:color w:val="auto"/>
          <w:kern w:val="2"/>
          <w:sz w:val="24"/>
          <w:szCs w:val="24"/>
          <w:lang w:eastAsia="zh-CN"/>
        </w:rPr>
        <w:t>《云南省恢复植被和林业生产条件及树木补种标准的实施意见》（云林规〔2021〕6号）。</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（16）《国土资源部办公厅关于印发土地整治工程营业税改征增值税计价依据调整过度实施方案的通知》(2016)；</w:t>
      </w:r>
      <w:r>
        <w:rPr>
          <w:rFonts w:ascii="Times New Roman" w:hAnsi="Times New Roman" w:eastAsia="仿宋_GB2312" w:cs="Times New Roman"/>
          <w:snapToGrid/>
          <w:color w:val="auto"/>
          <w:kern w:val="2"/>
          <w:sz w:val="24"/>
          <w:szCs w:val="24"/>
          <w:lang w:eastAsia="zh-CN"/>
        </w:rPr>
        <w:cr/>
      </w:r>
      <w:r>
        <w:rPr>
          <w:rFonts w:ascii="Times New Roman" w:hAnsi="Times New Roman" w:eastAsia="仿宋_GB2312" w:cs="Times New Roman"/>
          <w:snapToGrid/>
          <w:color w:val="auto"/>
          <w:kern w:val="2"/>
          <w:sz w:val="24"/>
          <w:szCs w:val="24"/>
          <w:lang w:eastAsia="zh-CN"/>
        </w:rPr>
        <w:t xml:space="preserve">    （17）《土地开发整理项目预算定额标准云南省补充预算定额》</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云国土资〔2016〕35号</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r>
        <w:rPr>
          <w:rFonts w:ascii="Times New Roman" w:hAnsi="Times New Roman" w:eastAsia="仿宋_GB2312" w:cs="Times New Roman"/>
          <w:bCs/>
          <w:snapToGrid/>
          <w:color w:val="auto"/>
          <w:kern w:val="2"/>
          <w:sz w:val="28"/>
          <w:szCs w:val="32"/>
          <w:lang w:eastAsia="zh-CN"/>
        </w:rPr>
        <w:t>2.3.5相关技术文件及资料</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（1）祥云县2022年国土变更调查数据、第三次全国国土调查成果；</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（2）《祥云县三区三线划定成果数据》；（自然资源部 2022 年 11 月下发）；</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（3）《滇中引水二期配套工程可行性研究报告》</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长江勘测规划设计研究有限责任公司，2017年3月</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（4）《云南省滇中引水工程二期配套工程（玉溪段）地质灾害危险性评估报告》（云南地质工程第二勘察院，2020年11月）；</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（5）《滇中引水二期骨干工程水土保持方案报告书》</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云南省水利水电勘测设计研究院、云南秀川环境工程技术有限公司、中国电建集团昆明勘测设计研究院有限公司、昆明市水利水电勘测设计研究院和大理白族自治州水利水电勘测设计研究院，2020年10月</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（6）《云南省滇中引水工程二期配套工程环境影响报告书》</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云南省水利水电勘测设计院，2022年6月</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（7）《滇中引水工程二期配套工程初步设计报告》</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云南省水利水电勘测设计研究院/云南省水利水电勘测设计研究院，2022年7月</w:t>
      </w:r>
      <w:r>
        <w:rPr>
          <w:rFonts w:hint="eastAsia" w:ascii="Times New Roman" w:hAnsi="Times New Roman" w:eastAsia="仿宋_GB2312" w:cs="Times New Roman"/>
          <w:snapToGrid/>
          <w:color w:val="auto"/>
          <w:kern w:val="2"/>
          <w:sz w:val="24"/>
          <w:szCs w:val="24"/>
          <w:lang w:eastAsia="zh-CN"/>
        </w:rPr>
        <w:t>）</w:t>
      </w:r>
      <w:r>
        <w:rPr>
          <w:rFonts w:ascii="Times New Roman" w:hAnsi="Times New Roman" w:eastAsia="仿宋_GB2312" w:cs="Times New Roman"/>
          <w:snapToGrid/>
          <w:color w:val="auto"/>
          <w:kern w:val="2"/>
          <w:sz w:val="24"/>
          <w:szCs w:val="24"/>
          <w:lang w:eastAsia="zh-CN"/>
        </w:rPr>
        <w:t>；</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（8）《云南省滇中引水工程二期配套工程环境影响报告书》（云南省水利水电勘测设计研究院/云南秀川环境工程技术有限公司，2020年10月）；</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（9）《滇中引水二期配套工程祥云县第一批次临时用地项目土地勘测定界技术报告书》（云南地拓房地产土地事务有限公司，2024年3月）；</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（10）现场调查当地的自然与社会经济等有关资料。</w:t>
      </w:r>
    </w:p>
    <w:p>
      <w:pPr>
        <w:keepNext/>
        <w:keepLines/>
        <w:widowControl w:val="0"/>
        <w:kinsoku/>
        <w:autoSpaceDE/>
        <w:autoSpaceDN/>
        <w:adjustRightInd/>
        <w:snapToGrid/>
        <w:spacing w:line="360" w:lineRule="auto"/>
        <w:textAlignment w:val="auto"/>
        <w:outlineLvl w:val="2"/>
        <w:rPr>
          <w:rFonts w:ascii="Times New Roman" w:hAnsi="Times New Roman" w:eastAsia="仿宋_GB2312" w:cs="Times New Roman"/>
          <w:bCs/>
          <w:snapToGrid/>
          <w:color w:val="auto"/>
          <w:kern w:val="2"/>
          <w:sz w:val="28"/>
          <w:szCs w:val="32"/>
          <w:lang w:eastAsia="zh-CN"/>
        </w:rPr>
      </w:pPr>
      <w:bookmarkStart w:id="51" w:name="_Toc27407103"/>
      <w:bookmarkStart w:id="52" w:name="_Toc385920139"/>
      <w:r>
        <w:rPr>
          <w:rFonts w:ascii="Times New Roman" w:hAnsi="Times New Roman" w:eastAsia="仿宋_GB2312" w:cs="Times New Roman"/>
          <w:bCs/>
          <w:snapToGrid/>
          <w:color w:val="auto"/>
          <w:kern w:val="2"/>
          <w:sz w:val="28"/>
          <w:szCs w:val="32"/>
          <w:lang w:eastAsia="zh-CN"/>
        </w:rPr>
        <w:t>2.3.5主要计量单位</w:t>
      </w:r>
      <w:bookmarkEnd w:id="51"/>
      <w:bookmarkEnd w:id="52"/>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面积：公顷（hm²），平方公里（km²）；</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长度：厘米（cm），米（m），千米（km）；</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体积：立方米（m³）；</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重量：吨（t）；万吨（万t）；公斤（kg）；</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时间：年（a）；</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r>
        <w:rPr>
          <w:rFonts w:ascii="Times New Roman" w:hAnsi="Times New Roman" w:eastAsia="仿宋_GB2312" w:cs="Times New Roman"/>
          <w:snapToGrid/>
          <w:color w:val="auto"/>
          <w:kern w:val="2"/>
          <w:sz w:val="24"/>
          <w:szCs w:val="24"/>
          <w:lang w:eastAsia="zh-CN"/>
        </w:rPr>
        <w:t>复垦费用：元、万元（人民币）。</w:t>
      </w: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pPr>
    </w:p>
    <w:p>
      <w:pPr>
        <w:widowControl w:val="0"/>
        <w:kinsoku/>
        <w:autoSpaceDE/>
        <w:autoSpaceDN/>
        <w:adjustRightInd/>
        <w:snapToGrid/>
        <w:spacing w:line="360" w:lineRule="auto"/>
        <w:ind w:firstLine="480" w:firstLineChars="200"/>
        <w:jc w:val="both"/>
        <w:textAlignment w:val="auto"/>
        <w:rPr>
          <w:rFonts w:ascii="Times New Roman" w:hAnsi="Times New Roman" w:eastAsia="仿宋_GB2312" w:cs="Times New Roman"/>
          <w:snapToGrid/>
          <w:color w:val="auto"/>
          <w:kern w:val="2"/>
          <w:sz w:val="24"/>
          <w:szCs w:val="24"/>
          <w:lang w:eastAsia="zh-CN"/>
        </w:rPr>
        <w:sectPr>
          <w:pgSz w:w="11906" w:h="16838"/>
          <w:pgMar w:top="1418" w:right="1418" w:bottom="1247" w:left="1418" w:header="851" w:footer="680" w:gutter="0"/>
          <w:pgNumType w:fmt="numberInDash"/>
          <w:cols w:space="720" w:num="1"/>
          <w:docGrid w:linePitch="326" w:charSpace="0"/>
        </w:sectPr>
      </w:pPr>
    </w:p>
    <w:p>
      <w:pPr>
        <w:widowControl w:val="0"/>
        <w:kinsoku/>
        <w:autoSpaceDE/>
        <w:autoSpaceDN/>
        <w:adjustRightInd/>
        <w:snapToGrid/>
        <w:spacing w:line="360" w:lineRule="auto"/>
        <w:ind w:firstLine="723" w:firstLineChars="200"/>
        <w:jc w:val="center"/>
        <w:textAlignment w:val="auto"/>
        <w:rPr>
          <w:rFonts w:hint="eastAsia" w:ascii="宋体" w:hAnsi="宋体" w:eastAsia="宋体" w:cs="Calibri"/>
          <w:b/>
          <w:snapToGrid/>
          <w:color w:val="auto"/>
          <w:kern w:val="2"/>
          <w:sz w:val="36"/>
          <w:szCs w:val="36"/>
          <w:lang w:eastAsia="zh-CN"/>
        </w:rPr>
      </w:pPr>
      <w:r>
        <w:rPr>
          <w:rFonts w:hint="eastAsia" w:ascii="宋体" w:hAnsi="宋体" w:eastAsia="宋体" w:cs="Calibri"/>
          <w:b/>
          <w:snapToGrid/>
          <w:color w:val="auto"/>
          <w:kern w:val="2"/>
          <w:sz w:val="36"/>
          <w:szCs w:val="36"/>
          <w:lang w:eastAsia="zh-CN"/>
        </w:rPr>
        <w:t>土地复垦方案报告表</w:t>
      </w:r>
    </w:p>
    <w:tbl>
      <w:tblPr>
        <w:tblStyle w:val="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197"/>
        <w:gridCol w:w="248"/>
        <w:gridCol w:w="703"/>
        <w:gridCol w:w="367"/>
        <w:gridCol w:w="342"/>
        <w:gridCol w:w="76"/>
        <w:gridCol w:w="79"/>
        <w:gridCol w:w="1332"/>
        <w:gridCol w:w="999"/>
        <w:gridCol w:w="153"/>
        <w:gridCol w:w="48"/>
        <w:gridCol w:w="228"/>
        <w:gridCol w:w="237"/>
        <w:gridCol w:w="488"/>
        <w:gridCol w:w="256"/>
        <w:gridCol w:w="26"/>
        <w:gridCol w:w="534"/>
        <w:gridCol w:w="33"/>
        <w:gridCol w:w="169"/>
        <w:gridCol w:w="39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项目</w:t>
            </w:r>
          </w:p>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概况</w:t>
            </w: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项目名称</w:t>
            </w:r>
          </w:p>
        </w:tc>
        <w:tc>
          <w:tcPr>
            <w:tcW w:w="6024" w:type="dxa"/>
            <w:gridSpan w:val="15"/>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滇中引水二期配套工程祥云县第一批次临时用地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单位名称</w:t>
            </w:r>
          </w:p>
        </w:tc>
        <w:tc>
          <w:tcPr>
            <w:tcW w:w="6024" w:type="dxa"/>
            <w:gridSpan w:val="1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云南省滇中引水二期工程有限公司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单位地址</w:t>
            </w:r>
          </w:p>
        </w:tc>
        <w:tc>
          <w:tcPr>
            <w:tcW w:w="6024" w:type="dxa"/>
            <w:gridSpan w:val="1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云南省昆明市盘龙区北京路2196号附1号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法人代表</w:t>
            </w:r>
          </w:p>
        </w:tc>
        <w:tc>
          <w:tcPr>
            <w:tcW w:w="3076"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彭文华</w:t>
            </w:r>
          </w:p>
        </w:tc>
        <w:tc>
          <w:tcPr>
            <w:tcW w:w="130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联系电话</w:t>
            </w:r>
          </w:p>
        </w:tc>
        <w:tc>
          <w:tcPr>
            <w:tcW w:w="164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0871-65210292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企业性质</w:t>
            </w:r>
          </w:p>
        </w:tc>
        <w:tc>
          <w:tcPr>
            <w:tcW w:w="3076"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有限责任公司</w:t>
            </w:r>
          </w:p>
        </w:tc>
        <w:tc>
          <w:tcPr>
            <w:tcW w:w="130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项目性质</w:t>
            </w:r>
          </w:p>
        </w:tc>
        <w:tc>
          <w:tcPr>
            <w:tcW w:w="164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项目位置</w:t>
            </w:r>
          </w:p>
        </w:tc>
        <w:tc>
          <w:tcPr>
            <w:tcW w:w="6024" w:type="dxa"/>
            <w:gridSpan w:val="15"/>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祥云县刘厂镇、下庄镇、云南驿镇、祥城镇、清华洞林场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资源储量</w:t>
            </w:r>
          </w:p>
        </w:tc>
        <w:tc>
          <w:tcPr>
            <w:tcW w:w="3076"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w:t>
            </w:r>
          </w:p>
        </w:tc>
        <w:tc>
          <w:tcPr>
            <w:tcW w:w="130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投资规模</w:t>
            </w:r>
          </w:p>
        </w:tc>
        <w:tc>
          <w:tcPr>
            <w:tcW w:w="164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414.68万元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立项批复文号</w:t>
            </w:r>
          </w:p>
        </w:tc>
        <w:tc>
          <w:tcPr>
            <w:tcW w:w="3076"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云发改农经【2022】12号</w:t>
            </w:r>
          </w:p>
        </w:tc>
        <w:tc>
          <w:tcPr>
            <w:tcW w:w="130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用地面积</w:t>
            </w:r>
          </w:p>
        </w:tc>
        <w:tc>
          <w:tcPr>
            <w:tcW w:w="164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9.8322hm</w:t>
            </w:r>
            <w:r>
              <w:rPr>
                <w:rFonts w:ascii="宋体" w:hAnsi="宋体" w:eastAsia="宋体" w:cs="Calibri"/>
                <w:snapToGrid/>
                <w:color w:val="auto"/>
                <w:kern w:val="2"/>
                <w:lang w:eastAsia="zh-CN"/>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项目位置土地利用现状图幅号</w:t>
            </w:r>
          </w:p>
        </w:tc>
        <w:tc>
          <w:tcPr>
            <w:tcW w:w="6024" w:type="dxa"/>
            <w:gridSpan w:val="1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G47H119147</w:t>
            </w:r>
            <w:r>
              <w:rPr>
                <w:rFonts w:hint="eastAsia" w:ascii="宋体" w:hAnsi="宋体" w:eastAsia="宋体" w:cs="Times New Roman"/>
                <w:snapToGrid/>
                <w:color w:val="auto"/>
                <w:kern w:val="2"/>
                <w:lang w:eastAsia="zh-CN"/>
              </w:rPr>
              <w:t>、</w:t>
            </w:r>
            <w:r>
              <w:rPr>
                <w:rFonts w:ascii="宋体" w:hAnsi="宋体" w:eastAsia="宋体" w:cs="Times New Roman"/>
                <w:snapToGrid/>
                <w:color w:val="auto"/>
                <w:kern w:val="2"/>
                <w:lang w:eastAsia="zh-CN"/>
              </w:rPr>
              <w:t>G47H122151</w:t>
            </w:r>
            <w:r>
              <w:rPr>
                <w:rFonts w:hint="eastAsia" w:ascii="宋体" w:hAnsi="宋体" w:eastAsia="宋体" w:cs="Times New Roman"/>
                <w:snapToGrid/>
                <w:color w:val="auto"/>
                <w:kern w:val="2"/>
                <w:lang w:eastAsia="zh-CN"/>
              </w:rPr>
              <w:t>、</w:t>
            </w:r>
            <w:r>
              <w:rPr>
                <w:rFonts w:ascii="宋体" w:hAnsi="宋体" w:eastAsia="宋体" w:cs="Times New Roman"/>
                <w:snapToGrid/>
                <w:color w:val="auto"/>
                <w:kern w:val="2"/>
                <w:lang w:eastAsia="zh-CN"/>
              </w:rPr>
              <w:t>G47H122152</w:t>
            </w:r>
            <w:r>
              <w:rPr>
                <w:rFonts w:hint="eastAsia" w:ascii="宋体" w:hAnsi="宋体" w:eastAsia="宋体" w:cs="Times New Roman"/>
                <w:snapToGrid/>
                <w:color w:val="auto"/>
                <w:kern w:val="2"/>
                <w:lang w:eastAsia="zh-CN"/>
              </w:rPr>
              <w:t>、</w:t>
            </w:r>
            <w:r>
              <w:rPr>
                <w:rFonts w:ascii="宋体" w:hAnsi="宋体" w:eastAsia="宋体" w:cs="Times New Roman"/>
                <w:snapToGrid/>
                <w:color w:val="auto"/>
                <w:kern w:val="2"/>
                <w:lang w:eastAsia="zh-CN"/>
              </w:rPr>
              <w:t>G47H123153</w:t>
            </w:r>
          </w:p>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G47H123154、G47H124151</w:t>
            </w:r>
            <w:r>
              <w:rPr>
                <w:rFonts w:hint="eastAsia" w:ascii="宋体" w:hAnsi="宋体" w:eastAsia="宋体" w:cs="Times New Roman"/>
                <w:snapToGrid/>
                <w:color w:val="auto"/>
                <w:kern w:val="2"/>
                <w:lang w:eastAsia="zh-CN"/>
              </w:rPr>
              <w:t>、</w:t>
            </w:r>
            <w:r>
              <w:rPr>
                <w:rFonts w:ascii="宋体" w:hAnsi="宋体" w:eastAsia="宋体" w:cs="Times New Roman"/>
                <w:snapToGrid/>
                <w:color w:val="auto"/>
                <w:kern w:val="2"/>
                <w:lang w:eastAsia="zh-CN"/>
              </w:rPr>
              <w:t>G47H124152</w:t>
            </w:r>
            <w:r>
              <w:rPr>
                <w:rFonts w:hint="eastAsia" w:ascii="宋体" w:hAnsi="宋体" w:eastAsia="宋体" w:cs="Times New Roman"/>
                <w:snapToGrid/>
                <w:color w:val="auto"/>
                <w:kern w:val="2"/>
                <w:lang w:eastAsia="zh-CN"/>
              </w:rPr>
              <w:t>、</w:t>
            </w:r>
            <w:r>
              <w:rPr>
                <w:rFonts w:ascii="宋体" w:hAnsi="宋体" w:eastAsia="宋体" w:cs="Times New Roman"/>
                <w:snapToGrid/>
                <w:color w:val="auto"/>
                <w:kern w:val="2"/>
                <w:lang w:eastAsia="zh-CN"/>
              </w:rPr>
              <w:t>G47H125151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生产年限</w:t>
            </w:r>
          </w:p>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（或</w:t>
            </w:r>
            <w:r>
              <w:rPr>
                <w:rFonts w:ascii="宋体" w:hAnsi="宋体" w:eastAsia="宋体" w:cs="Times New Roman"/>
                <w:snapToGrid/>
                <w:color w:val="auto"/>
                <w:kern w:val="2"/>
                <w:lang w:eastAsia="zh-CN"/>
              </w:rPr>
              <w:t>建设期限</w:t>
            </w:r>
            <w:r>
              <w:rPr>
                <w:rFonts w:hint="eastAsia" w:ascii="宋体" w:hAnsi="宋体" w:eastAsia="宋体" w:cs="Times New Roman"/>
                <w:snapToGrid/>
                <w:color w:val="auto"/>
                <w:kern w:val="2"/>
                <w:lang w:eastAsia="zh-CN"/>
              </w:rPr>
              <w:t>）</w:t>
            </w:r>
          </w:p>
        </w:tc>
        <w:tc>
          <w:tcPr>
            <w:tcW w:w="2410" w:type="dxa"/>
            <w:gridSpan w:val="3"/>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4</w:t>
            </w:r>
            <w:r>
              <w:rPr>
                <w:rFonts w:hint="eastAsia" w:ascii="宋体" w:hAnsi="宋体" w:eastAsia="宋体" w:cs="Times New Roman"/>
                <w:snapToGrid/>
                <w:color w:val="auto"/>
                <w:kern w:val="2"/>
                <w:lang w:eastAsia="zh-CN"/>
              </w:rPr>
              <w:t>年</w:t>
            </w:r>
          </w:p>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（2024年5月至2028年5月）</w:t>
            </w:r>
          </w:p>
        </w:tc>
        <w:tc>
          <w:tcPr>
            <w:tcW w:w="1154"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土地复垦方案服务年限</w:t>
            </w:r>
          </w:p>
        </w:tc>
        <w:tc>
          <w:tcPr>
            <w:tcW w:w="2460"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7.5年</w:t>
            </w:r>
          </w:p>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（2024年5月至2031年11月）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63" w:type="dxa"/>
            <w:gridSpan w:val="2"/>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方案编制单位</w:t>
            </w: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编制单位名称</w:t>
            </w:r>
          </w:p>
        </w:tc>
        <w:tc>
          <w:tcPr>
            <w:tcW w:w="6024" w:type="dxa"/>
            <w:gridSpan w:val="1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云南地拓房地产土地事务有限公司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法人代表</w:t>
            </w:r>
          </w:p>
        </w:tc>
        <w:tc>
          <w:tcPr>
            <w:tcW w:w="6024" w:type="dxa"/>
            <w:gridSpan w:val="1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田正斌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资质证书名称</w:t>
            </w:r>
          </w:p>
        </w:tc>
        <w:tc>
          <w:tcPr>
            <w:tcW w:w="2563"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乙级测绘资质证书</w:t>
            </w:r>
          </w:p>
        </w:tc>
        <w:tc>
          <w:tcPr>
            <w:tcW w:w="1257"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资质等级</w:t>
            </w:r>
          </w:p>
        </w:tc>
        <w:tc>
          <w:tcPr>
            <w:tcW w:w="220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发证机关</w:t>
            </w:r>
          </w:p>
        </w:tc>
        <w:tc>
          <w:tcPr>
            <w:tcW w:w="2563"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云南省自然资源厅</w:t>
            </w:r>
          </w:p>
        </w:tc>
        <w:tc>
          <w:tcPr>
            <w:tcW w:w="1257"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编  号</w:t>
            </w:r>
          </w:p>
        </w:tc>
        <w:tc>
          <w:tcPr>
            <w:tcW w:w="220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乙测资字 53505188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联系人</w:t>
            </w:r>
          </w:p>
        </w:tc>
        <w:tc>
          <w:tcPr>
            <w:tcW w:w="2563"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李涛</w:t>
            </w:r>
          </w:p>
        </w:tc>
        <w:tc>
          <w:tcPr>
            <w:tcW w:w="1257"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电  话</w:t>
            </w:r>
          </w:p>
        </w:tc>
        <w:tc>
          <w:tcPr>
            <w:tcW w:w="220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0872-8889182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7760" w:type="dxa"/>
            <w:gridSpan w:val="2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主要编制人员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姓  名</w:t>
            </w:r>
          </w:p>
        </w:tc>
        <w:tc>
          <w:tcPr>
            <w:tcW w:w="2563"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职  务</w:t>
            </w:r>
          </w:p>
        </w:tc>
        <w:tc>
          <w:tcPr>
            <w:tcW w:w="2019" w:type="dxa"/>
            <w:gridSpan w:val="9"/>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职  称</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李  涛</w:t>
            </w:r>
          </w:p>
        </w:tc>
        <w:tc>
          <w:tcPr>
            <w:tcW w:w="2563"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项目负责</w:t>
            </w:r>
          </w:p>
        </w:tc>
        <w:tc>
          <w:tcPr>
            <w:tcW w:w="2019" w:type="dxa"/>
            <w:gridSpan w:val="9"/>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工程师</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田正斌</w:t>
            </w:r>
          </w:p>
        </w:tc>
        <w:tc>
          <w:tcPr>
            <w:tcW w:w="2563"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技术负责和审核</w:t>
            </w:r>
          </w:p>
        </w:tc>
        <w:tc>
          <w:tcPr>
            <w:tcW w:w="2019" w:type="dxa"/>
            <w:gridSpan w:val="9"/>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工程师</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罗玉杰</w:t>
            </w:r>
          </w:p>
        </w:tc>
        <w:tc>
          <w:tcPr>
            <w:tcW w:w="2563"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技术编制</w:t>
            </w:r>
          </w:p>
        </w:tc>
        <w:tc>
          <w:tcPr>
            <w:tcW w:w="2019" w:type="dxa"/>
            <w:gridSpan w:val="9"/>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工程师</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陈  宇</w:t>
            </w:r>
          </w:p>
        </w:tc>
        <w:tc>
          <w:tcPr>
            <w:tcW w:w="2563"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技术编制</w:t>
            </w:r>
          </w:p>
        </w:tc>
        <w:tc>
          <w:tcPr>
            <w:tcW w:w="2019" w:type="dxa"/>
            <w:gridSpan w:val="9"/>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助理工程师</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复垦区土地利用现状</w:t>
            </w:r>
          </w:p>
        </w:tc>
        <w:tc>
          <w:tcPr>
            <w:tcW w:w="3147"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土地类型</w:t>
            </w:r>
          </w:p>
        </w:tc>
        <w:tc>
          <w:tcPr>
            <w:tcW w:w="4613" w:type="dxa"/>
            <w:gridSpan w:val="13"/>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面积（hm²）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一级地类</w:t>
            </w:r>
          </w:p>
        </w:tc>
        <w:tc>
          <w:tcPr>
            <w:tcW w:w="1411"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二级地类</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小计</w:t>
            </w:r>
          </w:p>
        </w:tc>
        <w:tc>
          <w:tcPr>
            <w:tcW w:w="1007"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已损毁</w:t>
            </w:r>
          </w:p>
        </w:tc>
        <w:tc>
          <w:tcPr>
            <w:tcW w:w="113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拟损毁</w:t>
            </w:r>
          </w:p>
        </w:tc>
        <w:tc>
          <w:tcPr>
            <w:tcW w:w="1044" w:type="dxa"/>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耕地</w:t>
            </w:r>
          </w:p>
        </w:tc>
        <w:tc>
          <w:tcPr>
            <w:tcW w:w="1411"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水田</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2.1116</w:t>
            </w:r>
          </w:p>
        </w:tc>
        <w:tc>
          <w:tcPr>
            <w:tcW w:w="1007"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2.1116</w:t>
            </w:r>
          </w:p>
        </w:tc>
        <w:tc>
          <w:tcPr>
            <w:tcW w:w="1044" w:type="dxa"/>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水浇地</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r>
              <w:rPr>
                <w:rFonts w:ascii="宋体" w:hAnsi="宋体" w:eastAsia="宋体" w:cs="Times New Roman"/>
                <w:b/>
                <w:snapToGrid/>
                <w:color w:val="auto"/>
                <w:kern w:val="2"/>
                <w:lang w:eastAsia="zh-CN"/>
              </w:rPr>
              <w:t>.0051</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r>
              <w:rPr>
                <w:rFonts w:ascii="宋体" w:hAnsi="宋体" w:eastAsia="宋体" w:cs="Times New Roman"/>
                <w:snapToGrid/>
                <w:color w:val="auto"/>
                <w:kern w:val="2"/>
                <w:lang w:eastAsia="zh-CN"/>
              </w:rPr>
              <w:t>.0051</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旱地</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0.2894</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0.2894</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restart"/>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园地</w:t>
            </w: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果园</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0.3424</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0.3424</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其他园地</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2.8669</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2.8669</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restart"/>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林地</w:t>
            </w: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乔木林地</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2</w:t>
            </w:r>
            <w:r>
              <w:rPr>
                <w:rFonts w:ascii="宋体" w:hAnsi="宋体" w:eastAsia="宋体" w:cs="Times New Roman"/>
                <w:b/>
                <w:snapToGrid/>
                <w:color w:val="auto"/>
                <w:kern w:val="2"/>
                <w:lang w:eastAsia="zh-CN"/>
              </w:rPr>
              <w:t>.2189</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w:t>
            </w:r>
            <w:r>
              <w:rPr>
                <w:rFonts w:ascii="宋体" w:hAnsi="宋体" w:eastAsia="宋体" w:cs="Times New Roman"/>
                <w:snapToGrid/>
                <w:color w:val="auto"/>
                <w:kern w:val="2"/>
                <w:lang w:eastAsia="zh-CN"/>
              </w:rPr>
              <w:t>.2189</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灌木林地</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0.9851</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ascii="宋体" w:hAnsi="宋体" w:eastAsia="宋体" w:cs="Times New Roman"/>
                <w:snapToGrid/>
                <w:color w:val="auto"/>
                <w:kern w:val="2"/>
                <w:lang w:eastAsia="zh-CN"/>
              </w:rPr>
              <w:t>0.9851</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其他林地</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0.0508</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0.0508</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草地</w:t>
            </w: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其他草地</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0.2640</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0.2640</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交通运输用地</w:t>
            </w: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农村道路</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0.3726</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0.3726</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restart"/>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水域及水利设施用地</w:t>
            </w: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水库水面</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r>
              <w:rPr>
                <w:rFonts w:ascii="宋体" w:hAnsi="宋体" w:eastAsia="宋体" w:cs="Times New Roman"/>
                <w:b/>
                <w:snapToGrid/>
                <w:color w:val="auto"/>
                <w:kern w:val="2"/>
                <w:lang w:eastAsia="zh-CN"/>
              </w:rPr>
              <w:t>.0200</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r>
              <w:rPr>
                <w:rFonts w:ascii="宋体" w:hAnsi="宋体" w:eastAsia="宋体" w:cs="Times New Roman"/>
                <w:snapToGrid/>
                <w:color w:val="auto"/>
                <w:kern w:val="2"/>
                <w:lang w:eastAsia="zh-CN"/>
              </w:rPr>
              <w:t>.0200</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坑塘水面</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r>
              <w:rPr>
                <w:rFonts w:ascii="宋体" w:hAnsi="宋体" w:eastAsia="宋体" w:cs="Times New Roman"/>
                <w:b/>
                <w:snapToGrid/>
                <w:color w:val="auto"/>
                <w:kern w:val="2"/>
                <w:lang w:eastAsia="zh-CN"/>
              </w:rPr>
              <w:t>.0013</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0.0126</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沟渠</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r>
              <w:rPr>
                <w:rFonts w:ascii="宋体" w:hAnsi="宋体" w:eastAsia="宋体" w:cs="Times New Roman"/>
                <w:b/>
                <w:snapToGrid/>
                <w:color w:val="auto"/>
                <w:kern w:val="2"/>
                <w:lang w:eastAsia="zh-CN"/>
              </w:rPr>
              <w:t>.1317</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r>
              <w:rPr>
                <w:rFonts w:ascii="宋体" w:hAnsi="宋体" w:eastAsia="宋体" w:cs="Times New Roman"/>
                <w:snapToGrid/>
                <w:color w:val="auto"/>
                <w:kern w:val="2"/>
                <w:lang w:eastAsia="zh-CN"/>
              </w:rPr>
              <w:t>.1317</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restart"/>
            <w:vAlign w:val="center"/>
          </w:tcPr>
          <w:p>
            <w:pPr>
              <w:widowControl w:val="0"/>
              <w:kinsoku/>
              <w:autoSpaceDE/>
              <w:autoSpaceDN/>
              <w:adjustRightInd/>
              <w:spacing w:line="240" w:lineRule="atLeast"/>
              <w:ind w:firstLine="420" w:firstLineChars="200"/>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其他土地</w:t>
            </w:r>
          </w:p>
        </w:tc>
        <w:tc>
          <w:tcPr>
            <w:tcW w:w="1411"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设施农用地</w:t>
            </w:r>
          </w:p>
        </w:tc>
        <w:tc>
          <w:tcPr>
            <w:tcW w:w="1428"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0.0897</w:t>
            </w:r>
          </w:p>
        </w:tc>
        <w:tc>
          <w:tcPr>
            <w:tcW w:w="1007"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0.0897</w:t>
            </w:r>
          </w:p>
        </w:tc>
        <w:tc>
          <w:tcPr>
            <w:tcW w:w="1044" w:type="dxa"/>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36" w:type="dxa"/>
            <w:gridSpan w:val="5"/>
            <w:vMerge w:val="continue"/>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p>
        </w:tc>
        <w:tc>
          <w:tcPr>
            <w:tcW w:w="1411"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田坎</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0.0714</w:t>
            </w:r>
          </w:p>
        </w:tc>
        <w:tc>
          <w:tcPr>
            <w:tcW w:w="1007"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0.0714</w:t>
            </w:r>
          </w:p>
        </w:tc>
        <w:tc>
          <w:tcPr>
            <w:tcW w:w="1044" w:type="dxa"/>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3147"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合  计</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9.8322</w:t>
            </w:r>
          </w:p>
        </w:tc>
        <w:tc>
          <w:tcPr>
            <w:tcW w:w="1007"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p>
        </w:tc>
        <w:tc>
          <w:tcPr>
            <w:tcW w:w="1134"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9.8322</w:t>
            </w:r>
          </w:p>
        </w:tc>
        <w:tc>
          <w:tcPr>
            <w:tcW w:w="1044" w:type="dxa"/>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复垦责任范围内土地损毁及占用面积</w:t>
            </w:r>
          </w:p>
        </w:tc>
        <w:tc>
          <w:tcPr>
            <w:tcW w:w="3147" w:type="dxa"/>
            <w:gridSpan w:val="7"/>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类  型</w:t>
            </w:r>
          </w:p>
        </w:tc>
        <w:tc>
          <w:tcPr>
            <w:tcW w:w="4613" w:type="dxa"/>
            <w:gridSpan w:val="13"/>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面积（hm²）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3147" w:type="dxa"/>
            <w:gridSpan w:val="7"/>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小计</w:t>
            </w:r>
          </w:p>
        </w:tc>
        <w:tc>
          <w:tcPr>
            <w:tcW w:w="157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已损毁或占用</w:t>
            </w:r>
          </w:p>
        </w:tc>
        <w:tc>
          <w:tcPr>
            <w:tcW w:w="1611" w:type="dxa"/>
            <w:gridSpan w:val="3"/>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拟损毁或占用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815" w:type="dxa"/>
            <w:gridSpan w:val="6"/>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损  毁</w:t>
            </w:r>
          </w:p>
        </w:tc>
        <w:tc>
          <w:tcPr>
            <w:tcW w:w="1332" w:type="dxa"/>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挖  损</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5.3668</w:t>
            </w:r>
          </w:p>
        </w:tc>
        <w:tc>
          <w:tcPr>
            <w:tcW w:w="157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611" w:type="dxa"/>
            <w:gridSpan w:val="3"/>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5.3668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815" w:type="dxa"/>
            <w:gridSpan w:val="6"/>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332" w:type="dxa"/>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塌  陷</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p>
        </w:tc>
        <w:tc>
          <w:tcPr>
            <w:tcW w:w="157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611" w:type="dxa"/>
            <w:gridSpan w:val="3"/>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815" w:type="dxa"/>
            <w:gridSpan w:val="6"/>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332" w:type="dxa"/>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压  占</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4.4654</w:t>
            </w:r>
          </w:p>
        </w:tc>
        <w:tc>
          <w:tcPr>
            <w:tcW w:w="157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611" w:type="dxa"/>
            <w:gridSpan w:val="3"/>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4.4654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815" w:type="dxa"/>
            <w:gridSpan w:val="6"/>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332" w:type="dxa"/>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小  计</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9.8322</w:t>
            </w:r>
          </w:p>
        </w:tc>
        <w:tc>
          <w:tcPr>
            <w:tcW w:w="157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p>
        </w:tc>
        <w:tc>
          <w:tcPr>
            <w:tcW w:w="1611" w:type="dxa"/>
            <w:gridSpan w:val="3"/>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9.8322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3147"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占  用</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0</w:t>
            </w:r>
          </w:p>
        </w:tc>
        <w:tc>
          <w:tcPr>
            <w:tcW w:w="157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611" w:type="dxa"/>
            <w:gridSpan w:val="3"/>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3147"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合  计</w:t>
            </w:r>
          </w:p>
        </w:tc>
        <w:tc>
          <w:tcPr>
            <w:tcW w:w="1428" w:type="dxa"/>
            <w:gridSpan w:val="4"/>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9.8322</w:t>
            </w:r>
          </w:p>
        </w:tc>
        <w:tc>
          <w:tcPr>
            <w:tcW w:w="1574" w:type="dxa"/>
            <w:gridSpan w:val="6"/>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p>
        </w:tc>
        <w:tc>
          <w:tcPr>
            <w:tcW w:w="1611" w:type="dxa"/>
            <w:gridSpan w:val="3"/>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9.8322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土地复垦面积</w:t>
            </w:r>
          </w:p>
        </w:tc>
        <w:tc>
          <w:tcPr>
            <w:tcW w:w="1660" w:type="dxa"/>
            <w:gridSpan w:val="4"/>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一级地类</w:t>
            </w:r>
          </w:p>
        </w:tc>
        <w:tc>
          <w:tcPr>
            <w:tcW w:w="2915" w:type="dxa"/>
            <w:gridSpan w:val="7"/>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二级地类</w:t>
            </w:r>
          </w:p>
        </w:tc>
        <w:tc>
          <w:tcPr>
            <w:tcW w:w="3185" w:type="dxa"/>
            <w:gridSpan w:val="9"/>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面积（hm²）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2915" w:type="dxa"/>
            <w:gridSpan w:val="7"/>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43"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已复垦</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拟复垦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耕地</w:t>
            </w:r>
          </w:p>
        </w:tc>
        <w:tc>
          <w:tcPr>
            <w:tcW w:w="2915"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水田</w:t>
            </w:r>
          </w:p>
        </w:tc>
        <w:tc>
          <w:tcPr>
            <w:tcW w:w="1743"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水浇地</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旱地</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0.2901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园地</w:t>
            </w:r>
          </w:p>
        </w:tc>
        <w:tc>
          <w:tcPr>
            <w:tcW w:w="2915"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果园</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ascii="宋体" w:hAnsi="宋体" w:eastAsia="宋体" w:cs="Times New Roman"/>
                <w:snapToGrid/>
                <w:color w:val="auto"/>
                <w:kern w:val="2"/>
                <w:lang w:eastAsia="zh-CN"/>
              </w:rPr>
              <w:t>0.3424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其他园地</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restart"/>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林地</w:t>
            </w: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乔木林地</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ascii="宋体" w:hAnsi="宋体" w:eastAsia="宋体" w:cs="Times New Roman"/>
                <w:snapToGrid/>
                <w:color w:val="auto"/>
                <w:kern w:val="2"/>
                <w:lang w:eastAsia="zh-CN"/>
              </w:rPr>
              <w:t>2.0447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灌木林地</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ascii="宋体" w:hAnsi="宋体" w:eastAsia="宋体" w:cs="Times New Roman"/>
                <w:snapToGrid/>
                <w:color w:val="auto"/>
                <w:kern w:val="2"/>
                <w:lang w:eastAsia="zh-CN"/>
              </w:rPr>
              <w:t>1.2297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交通运输用地</w:t>
            </w: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农村道路</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ascii="宋体" w:hAnsi="宋体" w:eastAsia="宋体" w:cs="Times New Roman"/>
                <w:snapToGrid/>
                <w:color w:val="auto"/>
                <w:kern w:val="2"/>
                <w:lang w:eastAsia="zh-CN"/>
              </w:rPr>
              <w:t>0.4882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restart"/>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水域及水利设施用地</w:t>
            </w: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水库水面</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坑塘水面</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continue"/>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沟渠</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restart"/>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其他土地</w:t>
            </w:r>
          </w:p>
        </w:tc>
        <w:tc>
          <w:tcPr>
            <w:tcW w:w="2915"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设施农用地</w:t>
            </w:r>
          </w:p>
        </w:tc>
        <w:tc>
          <w:tcPr>
            <w:tcW w:w="1743"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660" w:type="dxa"/>
            <w:gridSpan w:val="4"/>
            <w:vMerge w:val="continue"/>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p>
        </w:tc>
        <w:tc>
          <w:tcPr>
            <w:tcW w:w="2915"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田坎</w:t>
            </w:r>
          </w:p>
        </w:tc>
        <w:tc>
          <w:tcPr>
            <w:tcW w:w="1743"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0.0582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575" w:type="dxa"/>
            <w:gridSpan w:val="11"/>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合计</w:t>
            </w:r>
          </w:p>
        </w:tc>
        <w:tc>
          <w:tcPr>
            <w:tcW w:w="1743" w:type="dxa"/>
            <w:gridSpan w:val="7"/>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hint="eastAsia" w:ascii="宋体" w:hAnsi="宋体" w:eastAsia="宋体" w:cs="Times New Roman"/>
                <w:b/>
                <w:snapToGrid/>
                <w:color w:val="auto"/>
                <w:kern w:val="2"/>
                <w:lang w:eastAsia="zh-CN"/>
              </w:rPr>
              <w:t>0</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9.8322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575" w:type="dxa"/>
            <w:gridSpan w:val="11"/>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土地复垦率</w:t>
            </w:r>
          </w:p>
        </w:tc>
        <w:tc>
          <w:tcPr>
            <w:tcW w:w="1743"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复垦面积</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575" w:type="dxa"/>
            <w:gridSpan w:val="11"/>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743" w:type="dxa"/>
            <w:gridSpan w:val="7"/>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9.8322</w:t>
            </w:r>
          </w:p>
        </w:tc>
        <w:tc>
          <w:tcPr>
            <w:tcW w:w="1442" w:type="dxa"/>
            <w:gridSpan w:val="2"/>
            <w:vAlign w:val="center"/>
          </w:tcPr>
          <w:p>
            <w:pPr>
              <w:widowControl w:val="0"/>
              <w:kinsoku/>
              <w:autoSpaceDE/>
              <w:autoSpaceDN/>
              <w:adjustRightInd/>
              <w:spacing w:line="240" w:lineRule="atLeast"/>
              <w:jc w:val="center"/>
              <w:textAlignment w:val="auto"/>
              <w:rPr>
                <w:rFonts w:ascii="宋体" w:hAnsi="宋体" w:eastAsia="宋体" w:cs="Times New Roman"/>
                <w:b/>
                <w:snapToGrid/>
                <w:color w:val="auto"/>
                <w:kern w:val="2"/>
                <w:lang w:eastAsia="zh-CN"/>
              </w:rPr>
            </w:pPr>
            <w:r>
              <w:rPr>
                <w:rFonts w:ascii="宋体" w:hAnsi="宋体" w:eastAsia="宋体" w:cs="Times New Roman"/>
                <w:b/>
                <w:snapToGrid/>
                <w:color w:val="auto"/>
                <w:kern w:val="2"/>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63" w:type="dxa"/>
            <w:gridSpan w:val="2"/>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复垦工作计划及保障措施和费用预存</w:t>
            </w: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p>
          <w:p>
            <w:pPr>
              <w:widowControl w:val="0"/>
              <w:kinsoku/>
              <w:autoSpaceDE/>
              <w:autoSpaceDN/>
              <w:adjustRightInd/>
              <w:spacing w:line="240" w:lineRule="atLeast"/>
              <w:jc w:val="both"/>
              <w:textAlignment w:val="auto"/>
              <w:rPr>
                <w:rFonts w:ascii="宋体" w:hAnsi="宋体" w:eastAsia="宋体" w:cs="Times New Roman"/>
                <w:snapToGrid/>
                <w:color w:val="auto"/>
                <w:kern w:val="2"/>
                <w:lang w:eastAsia="zh-CN"/>
              </w:rPr>
            </w:pPr>
          </w:p>
        </w:tc>
        <w:tc>
          <w:tcPr>
            <w:tcW w:w="951"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工作计划</w:t>
            </w:r>
          </w:p>
        </w:tc>
        <w:tc>
          <w:tcPr>
            <w:tcW w:w="6809" w:type="dxa"/>
            <w:gridSpan w:val="18"/>
            <w:vAlign w:val="center"/>
          </w:tcPr>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1、土地复垦方案服务年限</w:t>
            </w:r>
          </w:p>
          <w:p>
            <w:pPr>
              <w:widowControl w:val="0"/>
              <w:kinsoku/>
              <w:autoSpaceDE/>
              <w:autoSpaceDN/>
              <w:adjustRightInd/>
              <w:snapToGrid/>
              <w:spacing w:line="360"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建设期：该临时用地为滇中引水二期配套工程祥云县第一批次临时用地的施工条带、临时道路和弃渣场等配套设施，根据《云南省滇中引水二期配套工程初步设计报告》，云南省滇中引水二期配套工程建设期为4年，本方案根据祥云县的实际施工情况确认临时用地的使用年限。临时用地尚未动工建设，因此，临时用地使用期为</w:t>
            </w:r>
            <w:r>
              <w:rPr>
                <w:rFonts w:ascii="宋体" w:hAnsi="宋体" w:eastAsia="宋体" w:cs="Times New Roman"/>
                <w:snapToGrid/>
                <w:color w:val="auto"/>
                <w:kern w:val="2"/>
                <w:lang w:eastAsia="zh-CN"/>
              </w:rPr>
              <w:t>4</w:t>
            </w:r>
            <w:r>
              <w:rPr>
                <w:rFonts w:hint="eastAsia" w:ascii="宋体" w:hAnsi="宋体" w:eastAsia="宋体" w:cs="Times New Roman"/>
                <w:snapToGrid/>
                <w:color w:val="auto"/>
                <w:kern w:val="2"/>
                <w:lang w:eastAsia="zh-CN"/>
              </w:rPr>
              <w:t>年（2024年5月至2028年5月）。</w:t>
            </w:r>
          </w:p>
          <w:p>
            <w:pPr>
              <w:widowControl w:val="0"/>
              <w:kinsoku/>
              <w:autoSpaceDE/>
              <w:autoSpaceDN/>
              <w:adjustRightInd/>
              <w:snapToGrid/>
              <w:spacing w:line="360" w:lineRule="auto"/>
              <w:ind w:firstLine="420" w:firstLineChars="200"/>
              <w:jc w:val="both"/>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（2）复垦期：根据本复垦项目工程量，结合项目特点，考虑土地复垦工程于使用期完成后对临时用地进行复垦，计划复垦工期为</w:t>
            </w:r>
            <w:r>
              <w:rPr>
                <w:rFonts w:ascii="宋体" w:hAnsi="宋体" w:eastAsia="宋体" w:cs="Times New Roman"/>
                <w:snapToGrid/>
                <w:color w:val="auto"/>
                <w:kern w:val="2"/>
                <w:lang w:eastAsia="zh-CN"/>
              </w:rPr>
              <w:t>0.5</w:t>
            </w:r>
            <w:r>
              <w:rPr>
                <w:rFonts w:hint="eastAsia" w:ascii="宋体" w:hAnsi="宋体" w:eastAsia="宋体" w:cs="Times New Roman"/>
                <w:snapToGrid/>
                <w:color w:val="auto"/>
                <w:kern w:val="2"/>
                <w:lang w:eastAsia="zh-CN"/>
              </w:rPr>
              <w:t>年（2028年5月至2028年11月）。</w:t>
            </w:r>
          </w:p>
          <w:p>
            <w:pPr>
              <w:widowControl w:val="0"/>
              <w:kinsoku/>
              <w:autoSpaceDE/>
              <w:autoSpaceDN/>
              <w:adjustRightInd/>
              <w:snapToGrid/>
              <w:spacing w:line="360"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w:t>
            </w:r>
            <w:r>
              <w:rPr>
                <w:rFonts w:ascii="宋体" w:hAnsi="宋体" w:eastAsia="宋体" w:cs="Times New Roman"/>
                <w:snapToGrid/>
                <w:color w:val="auto"/>
                <w:kern w:val="2"/>
                <w:lang w:eastAsia="zh-CN"/>
              </w:rPr>
              <w:t>3</w:t>
            </w:r>
            <w:r>
              <w:rPr>
                <w:rFonts w:hint="eastAsia" w:ascii="宋体" w:hAnsi="宋体" w:eastAsia="宋体" w:cs="Times New Roman"/>
                <w:snapToGrid/>
                <w:color w:val="auto"/>
                <w:kern w:val="2"/>
                <w:lang w:eastAsia="zh-CN"/>
              </w:rPr>
              <w:t>）管护期：林草地管护期为</w:t>
            </w:r>
            <w:r>
              <w:rPr>
                <w:rFonts w:ascii="宋体" w:hAnsi="宋体" w:eastAsia="宋体" w:cs="Times New Roman"/>
                <w:snapToGrid/>
                <w:color w:val="auto"/>
                <w:kern w:val="2"/>
                <w:lang w:eastAsia="zh-CN"/>
              </w:rPr>
              <w:t>3</w:t>
            </w:r>
            <w:r>
              <w:rPr>
                <w:rFonts w:hint="eastAsia" w:ascii="宋体" w:hAnsi="宋体" w:eastAsia="宋体" w:cs="Times New Roman"/>
                <w:snapToGrid/>
                <w:color w:val="auto"/>
                <w:kern w:val="2"/>
                <w:lang w:eastAsia="zh-CN"/>
              </w:rPr>
              <w:t>年（2028年11月至2031年11月）。</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因此，本项目土地复垦方案服务年限为7.5年，即2024年5月至2031年11月</w:t>
            </w:r>
            <w:r>
              <w:rPr>
                <w:rFonts w:ascii="宋体" w:hAnsi="宋体" w:eastAsia="宋体" w:cs="Times New Roman"/>
                <w:snapToGrid/>
                <w:color w:val="auto"/>
                <w:kern w:val="2"/>
                <w:lang w:eastAsia="zh-CN"/>
              </w:rPr>
              <w:t>。</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2、复垦工作计划安排</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根据《土地复垦方案编制规程》（TD/T 1031.1-2011），原则上以5年为一阶段进行土地复垦工作安排的要求，本项目共计2个阶段，复垦责任范围面积为9.8322hm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，实际复垦面积为</w:t>
            </w:r>
            <w:r>
              <w:rPr>
                <w:rFonts w:ascii="宋体" w:hAnsi="宋体" w:eastAsia="宋体" w:cs="Times New Roman"/>
                <w:snapToGrid/>
                <w:color w:val="auto"/>
                <w:kern w:val="2"/>
                <w:lang w:eastAsia="zh-CN"/>
              </w:rPr>
              <w:t>9.8322</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，本项目分年度复垦计划安排表如下：</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第一年（2024年5月至2025年5月）：临时用地建设期、使用期；本年度主要为方案的前期工作以及对临时用地进行表土剥离，并对临时用地进行动态监测。具体复垦工程量为：表土剥离46171.75m³，修建土袋挡墙954.00m；年度静态投资为61.44万元，动态投资61.44万元。</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第二年（2025年5月至2026年5月）：临时用地使用期；本年度主要为对临时用地进行动态监测。年度静态投资为5.00万元，动态投资5.35万元。</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第</w:t>
            </w:r>
            <w:r>
              <w:rPr>
                <w:rFonts w:hint="eastAsia" w:ascii="宋体" w:hAnsi="宋体" w:eastAsia="宋体" w:cs="Times New Roman"/>
                <w:snapToGrid/>
                <w:color w:val="auto"/>
                <w:kern w:val="2"/>
                <w:lang w:eastAsia="zh-CN"/>
              </w:rPr>
              <w:t>三</w:t>
            </w:r>
            <w:r>
              <w:rPr>
                <w:rFonts w:ascii="宋体" w:hAnsi="宋体" w:eastAsia="宋体" w:cs="Times New Roman"/>
                <w:snapToGrid/>
                <w:color w:val="auto"/>
                <w:kern w:val="2"/>
                <w:lang w:eastAsia="zh-CN"/>
              </w:rPr>
              <w:t>年（2026年5月至2027年5月）：临时用地使用期；本年度主要为对临时用地进行动态监测。年度静态投资为5.00万元，动态投资5.70万元。</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第</w:t>
            </w:r>
            <w:r>
              <w:rPr>
                <w:rFonts w:hint="eastAsia" w:ascii="宋体" w:hAnsi="宋体" w:eastAsia="宋体" w:cs="Times New Roman"/>
                <w:snapToGrid/>
                <w:color w:val="auto"/>
                <w:kern w:val="2"/>
                <w:lang w:eastAsia="zh-CN"/>
              </w:rPr>
              <w:t>四</w:t>
            </w:r>
            <w:r>
              <w:rPr>
                <w:rFonts w:ascii="宋体" w:hAnsi="宋体" w:eastAsia="宋体" w:cs="Times New Roman"/>
                <w:snapToGrid/>
                <w:color w:val="auto"/>
                <w:kern w:val="2"/>
                <w:lang w:eastAsia="zh-CN"/>
              </w:rPr>
              <w:t>年（2027年5月至2028年5月）：临时用地使用期；本年度主要为对临时用地进行动态监测。年度静态投资为5.00万元，动态投资6.15万元。</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第</w:t>
            </w:r>
            <w:r>
              <w:rPr>
                <w:rFonts w:hint="eastAsia" w:ascii="宋体" w:hAnsi="宋体" w:eastAsia="宋体" w:cs="Times New Roman"/>
                <w:snapToGrid/>
                <w:color w:val="auto"/>
                <w:kern w:val="2"/>
                <w:lang w:eastAsia="zh-CN"/>
              </w:rPr>
              <w:t>五</w:t>
            </w:r>
            <w:r>
              <w:rPr>
                <w:rFonts w:ascii="宋体" w:hAnsi="宋体" w:eastAsia="宋体" w:cs="Times New Roman"/>
                <w:snapToGrid/>
                <w:color w:val="auto"/>
                <w:kern w:val="2"/>
                <w:lang w:eastAsia="zh-CN"/>
              </w:rPr>
              <w:t>年（2028年5月至2029年5月）：临时用地复垦期</w:t>
            </w:r>
            <w:r>
              <w:rPr>
                <w:rFonts w:hint="eastAsia" w:ascii="宋体" w:hAnsi="宋体" w:eastAsia="宋体" w:cs="Times New Roman"/>
                <w:snapToGrid/>
                <w:color w:val="auto"/>
                <w:kern w:val="2"/>
                <w:lang w:eastAsia="zh-CN"/>
              </w:rPr>
              <w:t>和管护期</w:t>
            </w:r>
            <w:r>
              <w:rPr>
                <w:rFonts w:ascii="宋体" w:hAnsi="宋体" w:eastAsia="宋体" w:cs="Times New Roman"/>
                <w:snapToGrid/>
                <w:color w:val="auto"/>
                <w:kern w:val="2"/>
                <w:lang w:eastAsia="zh-CN"/>
              </w:rPr>
              <w:t>；临时用地在2028年5月使用结束后全面进行复垦。具体复垦工程量为：</w:t>
            </w:r>
            <w:r>
              <w:rPr>
                <w:rFonts w:hint="eastAsia" w:ascii="宋体" w:hAnsi="宋体" w:eastAsia="宋体" w:cs="Times New Roman"/>
                <w:snapToGrid/>
                <w:color w:val="auto"/>
                <w:kern w:val="2"/>
                <w:lang w:eastAsia="zh-CN"/>
              </w:rPr>
              <w:t>表土回覆</w:t>
            </w:r>
            <w:r>
              <w:rPr>
                <w:rFonts w:ascii="宋体" w:hAnsi="宋体" w:eastAsia="宋体" w:cs="Times New Roman"/>
                <w:snapToGrid/>
                <w:color w:val="auto"/>
                <w:kern w:val="2"/>
                <w:lang w:eastAsia="zh-CN"/>
              </w:rPr>
              <w:t>45347.01</w:t>
            </w:r>
            <w:r>
              <w:rPr>
                <w:rFonts w:hint="eastAsia" w:ascii="宋体" w:hAnsi="宋体" w:eastAsia="宋体" w:cs="Times New Roman"/>
                <w:snapToGrid/>
                <w:color w:val="auto"/>
                <w:kern w:val="2"/>
                <w:lang w:eastAsia="zh-CN"/>
              </w:rPr>
              <w:t>m</w:t>
            </w:r>
            <w:r>
              <w:rPr>
                <w:rFonts w:ascii="宋体" w:hAnsi="宋体" w:eastAsia="宋体" w:cs="Times New Roman"/>
                <w:snapToGrid/>
                <w:color w:val="auto"/>
                <w:kern w:val="2"/>
                <w:lang w:eastAsia="zh-CN"/>
              </w:rPr>
              <w:t>³</w:t>
            </w:r>
            <w:r>
              <w:rPr>
                <w:rFonts w:hint="eastAsia" w:ascii="宋体" w:hAnsi="宋体" w:eastAsia="宋体" w:cs="Times New Roman"/>
                <w:snapToGrid/>
                <w:color w:val="auto"/>
                <w:kern w:val="2"/>
                <w:lang w:eastAsia="zh-CN"/>
              </w:rPr>
              <w:t>、土地翻耕5</w:t>
            </w:r>
            <w:r>
              <w:rPr>
                <w:rFonts w:ascii="宋体" w:hAnsi="宋体" w:eastAsia="宋体" w:cs="Times New Roman"/>
                <w:snapToGrid/>
                <w:color w:val="auto"/>
                <w:kern w:val="2"/>
                <w:lang w:eastAsia="zh-CN"/>
              </w:rPr>
              <w:t>.7612hm²</w:t>
            </w:r>
            <w:r>
              <w:rPr>
                <w:rFonts w:hint="eastAsia" w:ascii="宋体" w:hAnsi="宋体" w:eastAsia="宋体" w:cs="Times New Roman"/>
                <w:snapToGrid/>
                <w:color w:val="auto"/>
                <w:kern w:val="2"/>
                <w:lang w:eastAsia="zh-CN"/>
              </w:rPr>
              <w:t>、垒埂</w:t>
            </w:r>
            <w:r>
              <w:rPr>
                <w:rFonts w:ascii="宋体" w:hAnsi="宋体" w:eastAsia="宋体" w:cs="Times New Roman"/>
                <w:snapToGrid/>
                <w:color w:val="auto"/>
                <w:kern w:val="2"/>
                <w:lang w:eastAsia="zh-CN"/>
              </w:rPr>
              <w:t>253.55</w:t>
            </w:r>
            <w:r>
              <w:rPr>
                <w:rFonts w:hint="eastAsia" w:ascii="宋体" w:hAnsi="宋体" w:eastAsia="宋体" w:cs="Times New Roman"/>
                <w:snapToGrid/>
                <w:color w:val="auto"/>
                <w:kern w:val="2"/>
                <w:lang w:eastAsia="zh-CN"/>
              </w:rPr>
              <w:t>m</w:t>
            </w:r>
            <w:r>
              <w:rPr>
                <w:rFonts w:ascii="宋体" w:hAnsi="宋体" w:eastAsia="宋体" w:cs="Times New Roman"/>
                <w:snapToGrid/>
                <w:color w:val="auto"/>
                <w:kern w:val="2"/>
                <w:lang w:eastAsia="zh-CN"/>
              </w:rPr>
              <w:t>³</w:t>
            </w:r>
            <w:r>
              <w:rPr>
                <w:rFonts w:hint="eastAsia" w:ascii="宋体" w:hAnsi="宋体" w:eastAsia="宋体" w:cs="Times New Roman"/>
                <w:snapToGrid/>
                <w:color w:val="auto"/>
                <w:kern w:val="2"/>
                <w:lang w:eastAsia="zh-CN"/>
              </w:rPr>
              <w:t>、底层土碾压夯实</w:t>
            </w:r>
            <w:r>
              <w:rPr>
                <w:rFonts w:ascii="宋体" w:hAnsi="宋体" w:eastAsia="宋体" w:cs="Times New Roman"/>
                <w:snapToGrid/>
                <w:color w:val="auto"/>
                <w:kern w:val="2"/>
                <w:lang w:eastAsia="zh-CN"/>
              </w:rPr>
              <w:t>2.0260</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、耙田翻浆</w:t>
            </w:r>
            <w:r>
              <w:rPr>
                <w:rFonts w:ascii="宋体" w:hAnsi="宋体" w:eastAsia="宋体" w:cs="Times New Roman"/>
                <w:snapToGrid/>
                <w:color w:val="auto"/>
                <w:kern w:val="2"/>
                <w:lang w:eastAsia="zh-CN"/>
              </w:rPr>
              <w:t>6.3387</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、场地平整</w:t>
            </w:r>
            <w:r>
              <w:rPr>
                <w:rFonts w:ascii="宋体" w:hAnsi="宋体" w:eastAsia="宋体" w:cs="Times New Roman"/>
                <w:snapToGrid/>
                <w:color w:val="auto"/>
                <w:kern w:val="2"/>
                <w:lang w:eastAsia="zh-CN"/>
              </w:rPr>
              <w:t>27364.50</w:t>
            </w:r>
            <w:r>
              <w:rPr>
                <w:rFonts w:hint="eastAsia" w:ascii="宋体" w:hAnsi="宋体" w:eastAsia="宋体" w:cs="Times New Roman"/>
                <w:snapToGrid/>
                <w:color w:val="auto"/>
                <w:kern w:val="2"/>
                <w:lang w:eastAsia="zh-CN"/>
              </w:rPr>
              <w:t>m</w:t>
            </w:r>
            <w:r>
              <w:rPr>
                <w:rFonts w:ascii="宋体" w:hAnsi="宋体" w:eastAsia="宋体" w:cs="Times New Roman"/>
                <w:snapToGrid/>
                <w:color w:val="auto"/>
                <w:kern w:val="2"/>
                <w:lang w:eastAsia="zh-CN"/>
              </w:rPr>
              <w:t>³</w:t>
            </w:r>
            <w:r>
              <w:rPr>
                <w:rFonts w:hint="eastAsia" w:ascii="宋体" w:hAnsi="宋体" w:eastAsia="宋体" w:cs="Times New Roman"/>
                <w:snapToGrid/>
                <w:color w:val="auto"/>
                <w:kern w:val="2"/>
                <w:lang w:eastAsia="zh-CN"/>
              </w:rPr>
              <w:t>、土壤培肥（光叶紫花苕子）7</w:t>
            </w:r>
            <w:r>
              <w:rPr>
                <w:rFonts w:ascii="宋体" w:hAnsi="宋体" w:eastAsia="宋体" w:cs="Times New Roman"/>
                <w:snapToGrid/>
                <w:color w:val="auto"/>
                <w:kern w:val="2"/>
                <w:lang w:eastAsia="zh-CN"/>
              </w:rPr>
              <w:t>.4820hm²</w:t>
            </w:r>
            <w:r>
              <w:rPr>
                <w:rFonts w:hint="eastAsia" w:ascii="宋体" w:hAnsi="宋体" w:eastAsia="宋体" w:cs="Times New Roman"/>
                <w:snapToGrid/>
                <w:color w:val="auto"/>
                <w:kern w:val="2"/>
                <w:lang w:eastAsia="zh-CN"/>
              </w:rPr>
              <w:t>、施有机肥</w:t>
            </w:r>
            <w:r>
              <w:rPr>
                <w:rFonts w:ascii="宋体" w:hAnsi="宋体" w:eastAsia="宋体" w:cs="Times New Roman"/>
                <w:snapToGrid/>
                <w:color w:val="auto"/>
                <w:kern w:val="2"/>
                <w:lang w:eastAsia="zh-CN"/>
              </w:rPr>
              <w:t>14.1095</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；栽植云南松3</w:t>
            </w:r>
            <w:r>
              <w:rPr>
                <w:rFonts w:ascii="宋体" w:hAnsi="宋体" w:eastAsia="宋体" w:cs="Times New Roman"/>
                <w:snapToGrid/>
                <w:color w:val="auto"/>
                <w:kern w:val="2"/>
                <w:lang w:eastAsia="zh-CN"/>
              </w:rPr>
              <w:t>261</w:t>
            </w:r>
            <w:r>
              <w:rPr>
                <w:rFonts w:hint="eastAsia" w:ascii="宋体" w:hAnsi="宋体" w:eastAsia="宋体" w:cs="Times New Roman"/>
                <w:snapToGrid/>
                <w:color w:val="auto"/>
                <w:kern w:val="2"/>
                <w:lang w:eastAsia="zh-CN"/>
              </w:rPr>
              <w:t>株、滇合欢</w:t>
            </w:r>
            <w:r>
              <w:rPr>
                <w:rFonts w:ascii="宋体" w:hAnsi="宋体" w:eastAsia="宋体" w:cs="Times New Roman"/>
                <w:snapToGrid/>
                <w:color w:val="auto"/>
                <w:kern w:val="2"/>
                <w:lang w:eastAsia="zh-CN"/>
              </w:rPr>
              <w:t>3261</w:t>
            </w:r>
            <w:r>
              <w:rPr>
                <w:rFonts w:hint="eastAsia" w:ascii="宋体" w:hAnsi="宋体" w:eastAsia="宋体" w:cs="Times New Roman"/>
                <w:snapToGrid/>
                <w:color w:val="auto"/>
                <w:kern w:val="2"/>
                <w:lang w:eastAsia="zh-CN"/>
              </w:rPr>
              <w:t>株、冬桃5</w:t>
            </w:r>
            <w:r>
              <w:rPr>
                <w:rFonts w:ascii="宋体" w:hAnsi="宋体" w:eastAsia="宋体" w:cs="Times New Roman"/>
                <w:snapToGrid/>
                <w:color w:val="auto"/>
                <w:kern w:val="2"/>
                <w:lang w:eastAsia="zh-CN"/>
              </w:rPr>
              <w:t>99</w:t>
            </w:r>
            <w:r>
              <w:rPr>
                <w:rFonts w:hint="eastAsia" w:ascii="宋体" w:hAnsi="宋体" w:eastAsia="宋体" w:cs="Times New Roman"/>
                <w:snapToGrid/>
                <w:color w:val="auto"/>
                <w:kern w:val="2"/>
                <w:lang w:eastAsia="zh-CN"/>
              </w:rPr>
              <w:t>株、清香木</w:t>
            </w:r>
            <w:r>
              <w:rPr>
                <w:rFonts w:ascii="宋体" w:hAnsi="宋体" w:eastAsia="宋体" w:cs="Times New Roman"/>
                <w:snapToGrid/>
                <w:color w:val="auto"/>
                <w:kern w:val="2"/>
                <w:lang w:eastAsia="zh-CN"/>
              </w:rPr>
              <w:t>2689</w:t>
            </w:r>
            <w:r>
              <w:rPr>
                <w:rFonts w:hint="eastAsia" w:ascii="宋体" w:hAnsi="宋体" w:eastAsia="宋体" w:cs="Times New Roman"/>
                <w:snapToGrid/>
                <w:color w:val="auto"/>
                <w:kern w:val="2"/>
                <w:lang w:eastAsia="zh-CN"/>
              </w:rPr>
              <w:t>株、车桑子2</w:t>
            </w:r>
            <w:r>
              <w:rPr>
                <w:rFonts w:ascii="宋体" w:hAnsi="宋体" w:eastAsia="宋体" w:cs="Times New Roman"/>
                <w:snapToGrid/>
                <w:color w:val="auto"/>
                <w:kern w:val="2"/>
                <w:lang w:eastAsia="zh-CN"/>
              </w:rPr>
              <w:t>689</w:t>
            </w:r>
            <w:r>
              <w:rPr>
                <w:rFonts w:hint="eastAsia" w:ascii="宋体" w:hAnsi="宋体" w:eastAsia="宋体" w:cs="Times New Roman"/>
                <w:snapToGrid/>
                <w:color w:val="auto"/>
                <w:kern w:val="2"/>
                <w:lang w:eastAsia="zh-CN"/>
              </w:rPr>
              <w:t>株、桑树118546株、撒播狗牙根+高羊茅</w:t>
            </w:r>
            <w:r>
              <w:rPr>
                <w:rFonts w:ascii="宋体" w:hAnsi="宋体" w:eastAsia="宋体" w:cs="Times New Roman"/>
                <w:snapToGrid/>
                <w:color w:val="auto"/>
                <w:kern w:val="2"/>
                <w:lang w:eastAsia="zh-CN"/>
              </w:rPr>
              <w:t>3.2744</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；修建水窖8座、修复沟渠</w:t>
            </w:r>
            <w:r>
              <w:rPr>
                <w:rFonts w:ascii="宋体" w:hAnsi="宋体" w:eastAsia="宋体" w:cs="Times New Roman"/>
                <w:snapToGrid/>
                <w:color w:val="auto"/>
                <w:kern w:val="2"/>
                <w:lang w:eastAsia="zh-CN"/>
              </w:rPr>
              <w:t>8</w:t>
            </w:r>
            <w:r>
              <w:rPr>
                <w:rFonts w:hint="eastAsia" w:ascii="宋体" w:hAnsi="宋体" w:eastAsia="宋体" w:cs="Times New Roman"/>
                <w:snapToGrid/>
                <w:color w:val="auto"/>
                <w:kern w:val="2"/>
                <w:lang w:eastAsia="zh-CN"/>
              </w:rPr>
              <w:t>处，长</w:t>
            </w:r>
            <w:r>
              <w:rPr>
                <w:rFonts w:ascii="宋体" w:hAnsi="宋体" w:eastAsia="宋体" w:cs="Times New Roman"/>
                <w:snapToGrid/>
                <w:color w:val="auto"/>
                <w:kern w:val="2"/>
                <w:lang w:eastAsia="zh-CN"/>
              </w:rPr>
              <w:t>277</w:t>
            </w:r>
            <w:r>
              <w:rPr>
                <w:rFonts w:hint="eastAsia" w:ascii="宋体" w:hAnsi="宋体" w:eastAsia="宋体" w:cs="Times New Roman"/>
                <w:snapToGrid/>
                <w:color w:val="auto"/>
                <w:kern w:val="2"/>
                <w:lang w:eastAsia="zh-CN"/>
              </w:rPr>
              <w:t>m，修复道路1</w:t>
            </w:r>
            <w:r>
              <w:rPr>
                <w:rFonts w:ascii="宋体" w:hAnsi="宋体" w:eastAsia="宋体" w:cs="Times New Roman"/>
                <w:snapToGrid/>
                <w:color w:val="auto"/>
                <w:kern w:val="2"/>
                <w:lang w:eastAsia="zh-CN"/>
              </w:rPr>
              <w:t>8</w:t>
            </w:r>
            <w:r>
              <w:rPr>
                <w:rFonts w:hint="eastAsia" w:ascii="宋体" w:hAnsi="宋体" w:eastAsia="宋体" w:cs="Times New Roman"/>
                <w:snapToGrid/>
                <w:color w:val="auto"/>
                <w:kern w:val="2"/>
                <w:lang w:eastAsia="zh-CN"/>
              </w:rPr>
              <w:t>处，长</w:t>
            </w:r>
            <w:r>
              <w:rPr>
                <w:rFonts w:ascii="宋体" w:hAnsi="宋体" w:eastAsia="宋体" w:cs="Times New Roman"/>
                <w:snapToGrid/>
                <w:color w:val="auto"/>
                <w:kern w:val="2"/>
                <w:lang w:eastAsia="zh-CN"/>
              </w:rPr>
              <w:t>568</w:t>
            </w:r>
            <w:r>
              <w:rPr>
                <w:rFonts w:hint="eastAsia" w:ascii="宋体" w:hAnsi="宋体" w:eastAsia="宋体" w:cs="Times New Roman"/>
                <w:snapToGrid/>
                <w:color w:val="auto"/>
                <w:kern w:val="2"/>
                <w:lang w:eastAsia="zh-CN"/>
              </w:rPr>
              <w:t>m；复垦效果监测布设</w:t>
            </w:r>
            <w:r>
              <w:rPr>
                <w:rFonts w:ascii="宋体" w:hAnsi="宋体" w:eastAsia="宋体" w:cs="Times New Roman"/>
                <w:snapToGrid/>
                <w:color w:val="auto"/>
                <w:kern w:val="2"/>
                <w:lang w:eastAsia="zh-CN"/>
              </w:rPr>
              <w:t>10</w:t>
            </w:r>
            <w:r>
              <w:rPr>
                <w:rFonts w:hint="eastAsia" w:ascii="宋体" w:hAnsi="宋体" w:eastAsia="宋体" w:cs="Times New Roman"/>
                <w:snapToGrid/>
                <w:color w:val="auto"/>
                <w:kern w:val="2"/>
                <w:lang w:eastAsia="zh-CN"/>
              </w:rPr>
              <w:t>个监测点，对复垦后的耕地、园地和林地进行管护，耕地管护面积2</w:t>
            </w:r>
            <w:r>
              <w:rPr>
                <w:rFonts w:ascii="宋体" w:hAnsi="宋体" w:eastAsia="宋体" w:cs="Times New Roman"/>
                <w:snapToGrid/>
                <w:color w:val="auto"/>
                <w:kern w:val="2"/>
                <w:lang w:eastAsia="zh-CN"/>
              </w:rPr>
              <w:t>.4081hm²</w:t>
            </w:r>
            <w:r>
              <w:rPr>
                <w:rFonts w:hint="eastAsia" w:ascii="宋体" w:hAnsi="宋体" w:eastAsia="宋体" w:cs="Times New Roman"/>
                <w:snapToGrid/>
                <w:color w:val="auto"/>
                <w:kern w:val="2"/>
                <w:lang w:eastAsia="zh-CN"/>
              </w:rPr>
              <w:t>，园地管护面积3</w:t>
            </w:r>
            <w:r>
              <w:rPr>
                <w:rFonts w:ascii="宋体" w:hAnsi="宋体" w:eastAsia="宋体" w:cs="Times New Roman"/>
                <w:snapToGrid/>
                <w:color w:val="auto"/>
                <w:kern w:val="2"/>
                <w:lang w:eastAsia="zh-CN"/>
              </w:rPr>
              <w:t>.3531hm²</w:t>
            </w:r>
            <w:r>
              <w:rPr>
                <w:rFonts w:hint="eastAsia" w:ascii="宋体" w:hAnsi="宋体" w:eastAsia="宋体" w:cs="Times New Roman"/>
                <w:snapToGrid/>
                <w:color w:val="auto"/>
                <w:kern w:val="2"/>
                <w:lang w:eastAsia="zh-CN"/>
              </w:rPr>
              <w:t>，林地管护面积</w:t>
            </w:r>
            <w:r>
              <w:rPr>
                <w:rFonts w:ascii="宋体" w:hAnsi="宋体" w:eastAsia="宋体" w:cs="Times New Roman"/>
                <w:snapToGrid/>
                <w:color w:val="auto"/>
                <w:kern w:val="2"/>
                <w:lang w:eastAsia="zh-CN"/>
              </w:rPr>
              <w:t>3.2744</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w:t>
            </w:r>
            <w:r>
              <w:rPr>
                <w:rFonts w:ascii="宋体" w:hAnsi="宋体" w:eastAsia="宋体" w:cs="Times New Roman"/>
                <w:snapToGrid/>
                <w:color w:val="auto"/>
                <w:kern w:val="2"/>
                <w:lang w:eastAsia="zh-CN"/>
              </w:rPr>
              <w:t>年度复垦面积为9.8322hm²，其中复垦水田2.1129hm²、复垦水浇地0.0051hm²、复垦旱地0.2901hm²、复垦果园0.3424hm²、复垦其他园地3.0107hm²、复垦乔木林地2.0447hm²、复垦灌木林地1.2297hm²、复垦农村道路0.4882hm²、复垦水库水面0.0200hm²、复垦坑塘水面0.0126hm²、复垦沟渠0.1317hm²、复垦设施农用地0.0859hm²、复垦田坎0.0582hm²；年度静态投资为213.48万元，动态投资279.66万元。</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第</w:t>
            </w:r>
            <w:r>
              <w:rPr>
                <w:rFonts w:hint="eastAsia" w:ascii="宋体" w:hAnsi="宋体" w:eastAsia="宋体" w:cs="Times New Roman"/>
                <w:snapToGrid/>
                <w:color w:val="auto"/>
                <w:kern w:val="2"/>
                <w:lang w:eastAsia="zh-CN"/>
              </w:rPr>
              <w:t>六</w:t>
            </w:r>
            <w:r>
              <w:rPr>
                <w:rFonts w:ascii="宋体" w:hAnsi="宋体" w:eastAsia="宋体" w:cs="Times New Roman"/>
                <w:snapToGrid/>
                <w:color w:val="auto"/>
                <w:kern w:val="2"/>
                <w:lang w:eastAsia="zh-CN"/>
              </w:rPr>
              <w:t>年（2029年5月至2030年5月）：管护期。本年度主要是对已复垦区域进行监测和管护</w:t>
            </w:r>
            <w:r>
              <w:rPr>
                <w:rFonts w:hint="eastAsia" w:ascii="宋体" w:hAnsi="宋体" w:eastAsia="宋体" w:cs="Times New Roman"/>
                <w:snapToGrid/>
                <w:color w:val="auto"/>
                <w:kern w:val="2"/>
                <w:lang w:eastAsia="zh-CN"/>
              </w:rPr>
              <w:t>，耕地管护面积2</w:t>
            </w:r>
            <w:r>
              <w:rPr>
                <w:rFonts w:ascii="宋体" w:hAnsi="宋体" w:eastAsia="宋体" w:cs="Times New Roman"/>
                <w:snapToGrid/>
                <w:color w:val="auto"/>
                <w:kern w:val="2"/>
                <w:lang w:eastAsia="zh-CN"/>
              </w:rPr>
              <w:t>.4081hm²</w:t>
            </w:r>
            <w:r>
              <w:rPr>
                <w:rFonts w:hint="eastAsia" w:ascii="宋体" w:hAnsi="宋体" w:eastAsia="宋体" w:cs="Times New Roman"/>
                <w:snapToGrid/>
                <w:color w:val="auto"/>
                <w:kern w:val="2"/>
                <w:lang w:eastAsia="zh-CN"/>
              </w:rPr>
              <w:t>，园地管护面积3</w:t>
            </w:r>
            <w:r>
              <w:rPr>
                <w:rFonts w:ascii="宋体" w:hAnsi="宋体" w:eastAsia="宋体" w:cs="Times New Roman"/>
                <w:snapToGrid/>
                <w:color w:val="auto"/>
                <w:kern w:val="2"/>
                <w:lang w:eastAsia="zh-CN"/>
              </w:rPr>
              <w:t>.3531hm²</w:t>
            </w:r>
            <w:r>
              <w:rPr>
                <w:rFonts w:hint="eastAsia" w:ascii="宋体" w:hAnsi="宋体" w:eastAsia="宋体" w:cs="Times New Roman"/>
                <w:snapToGrid/>
                <w:color w:val="auto"/>
                <w:kern w:val="2"/>
                <w:lang w:eastAsia="zh-CN"/>
              </w:rPr>
              <w:t>，林地管护面积</w:t>
            </w:r>
            <w:r>
              <w:rPr>
                <w:rFonts w:ascii="宋体" w:hAnsi="宋体" w:eastAsia="宋体" w:cs="Times New Roman"/>
                <w:snapToGrid/>
                <w:color w:val="auto"/>
                <w:kern w:val="2"/>
                <w:lang w:eastAsia="zh-CN"/>
              </w:rPr>
              <w:t>3.2744</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²。年度静态投资为15.00万元，动态投资21.00万元。</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第</w:t>
            </w:r>
            <w:r>
              <w:rPr>
                <w:rFonts w:hint="eastAsia" w:ascii="宋体" w:hAnsi="宋体" w:eastAsia="宋体" w:cs="Times New Roman"/>
                <w:snapToGrid/>
                <w:color w:val="auto"/>
                <w:kern w:val="2"/>
                <w:lang w:eastAsia="zh-CN"/>
              </w:rPr>
              <w:t>七</w:t>
            </w:r>
            <w:r>
              <w:rPr>
                <w:rFonts w:ascii="宋体" w:hAnsi="宋体" w:eastAsia="宋体" w:cs="Times New Roman"/>
                <w:snapToGrid/>
                <w:color w:val="auto"/>
                <w:kern w:val="2"/>
                <w:lang w:eastAsia="zh-CN"/>
              </w:rPr>
              <w:t>年（2030年5月至2031年5月）：管护期。本年度主要是对已复垦区域进行监测和管护</w:t>
            </w:r>
            <w:r>
              <w:rPr>
                <w:rFonts w:hint="eastAsia" w:ascii="宋体" w:hAnsi="宋体" w:eastAsia="宋体" w:cs="Times New Roman"/>
                <w:snapToGrid/>
                <w:color w:val="auto"/>
                <w:kern w:val="2"/>
                <w:lang w:eastAsia="zh-CN"/>
              </w:rPr>
              <w:t>，耕地管护面积2</w:t>
            </w:r>
            <w:r>
              <w:rPr>
                <w:rFonts w:ascii="宋体" w:hAnsi="宋体" w:eastAsia="宋体" w:cs="Times New Roman"/>
                <w:snapToGrid/>
                <w:color w:val="auto"/>
                <w:kern w:val="2"/>
                <w:lang w:eastAsia="zh-CN"/>
              </w:rPr>
              <w:t>.4081hm²</w:t>
            </w:r>
            <w:r>
              <w:rPr>
                <w:rFonts w:hint="eastAsia" w:ascii="宋体" w:hAnsi="宋体" w:eastAsia="宋体" w:cs="Times New Roman"/>
                <w:snapToGrid/>
                <w:color w:val="auto"/>
                <w:kern w:val="2"/>
                <w:lang w:eastAsia="zh-CN"/>
              </w:rPr>
              <w:t>，园地管护面积3</w:t>
            </w:r>
            <w:r>
              <w:rPr>
                <w:rFonts w:ascii="宋体" w:hAnsi="宋体" w:eastAsia="宋体" w:cs="Times New Roman"/>
                <w:snapToGrid/>
                <w:color w:val="auto"/>
                <w:kern w:val="2"/>
                <w:lang w:eastAsia="zh-CN"/>
              </w:rPr>
              <w:t>.3531hm²</w:t>
            </w:r>
            <w:r>
              <w:rPr>
                <w:rFonts w:hint="eastAsia" w:ascii="宋体" w:hAnsi="宋体" w:eastAsia="宋体" w:cs="Times New Roman"/>
                <w:snapToGrid/>
                <w:color w:val="auto"/>
                <w:kern w:val="2"/>
                <w:lang w:eastAsia="zh-CN"/>
              </w:rPr>
              <w:t>，林地管护面积</w:t>
            </w:r>
            <w:r>
              <w:rPr>
                <w:rFonts w:ascii="宋体" w:hAnsi="宋体" w:eastAsia="宋体" w:cs="Times New Roman"/>
                <w:snapToGrid/>
                <w:color w:val="auto"/>
                <w:kern w:val="2"/>
                <w:lang w:eastAsia="zh-CN"/>
              </w:rPr>
              <w:t>3.2744</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²。年度静态投资为15.00万元，动态投资22.50万元。</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第</w:t>
            </w:r>
            <w:r>
              <w:rPr>
                <w:rFonts w:hint="eastAsia" w:ascii="宋体" w:hAnsi="宋体" w:eastAsia="宋体" w:cs="Times New Roman"/>
                <w:snapToGrid/>
                <w:color w:val="auto"/>
                <w:kern w:val="2"/>
                <w:lang w:eastAsia="zh-CN"/>
              </w:rPr>
              <w:t>八</w:t>
            </w:r>
            <w:r>
              <w:rPr>
                <w:rFonts w:ascii="宋体" w:hAnsi="宋体" w:eastAsia="宋体" w:cs="Times New Roman"/>
                <w:snapToGrid/>
                <w:color w:val="auto"/>
                <w:kern w:val="2"/>
                <w:lang w:eastAsia="zh-CN"/>
              </w:rPr>
              <w:t>年（2031年5月至2031年11月）：管护期。本年度主要是对已复垦区域进行监测和管护</w:t>
            </w:r>
            <w:r>
              <w:rPr>
                <w:rFonts w:hint="eastAsia" w:ascii="宋体" w:hAnsi="宋体" w:eastAsia="宋体" w:cs="Times New Roman"/>
                <w:snapToGrid/>
                <w:color w:val="auto"/>
                <w:kern w:val="2"/>
                <w:lang w:eastAsia="zh-CN"/>
              </w:rPr>
              <w:t>，耕地管护面积2</w:t>
            </w:r>
            <w:r>
              <w:rPr>
                <w:rFonts w:ascii="宋体" w:hAnsi="宋体" w:eastAsia="宋体" w:cs="Times New Roman"/>
                <w:snapToGrid/>
                <w:color w:val="auto"/>
                <w:kern w:val="2"/>
                <w:lang w:eastAsia="zh-CN"/>
              </w:rPr>
              <w:t>.4081hm²</w:t>
            </w:r>
            <w:r>
              <w:rPr>
                <w:rFonts w:hint="eastAsia" w:ascii="宋体" w:hAnsi="宋体" w:eastAsia="宋体" w:cs="Times New Roman"/>
                <w:snapToGrid/>
                <w:color w:val="auto"/>
                <w:kern w:val="2"/>
                <w:lang w:eastAsia="zh-CN"/>
              </w:rPr>
              <w:t>，园地管护面积3</w:t>
            </w:r>
            <w:r>
              <w:rPr>
                <w:rFonts w:ascii="宋体" w:hAnsi="宋体" w:eastAsia="宋体" w:cs="Times New Roman"/>
                <w:snapToGrid/>
                <w:color w:val="auto"/>
                <w:kern w:val="2"/>
                <w:lang w:eastAsia="zh-CN"/>
              </w:rPr>
              <w:t>.3531hm²</w:t>
            </w:r>
            <w:r>
              <w:rPr>
                <w:rFonts w:hint="eastAsia" w:ascii="宋体" w:hAnsi="宋体" w:eastAsia="宋体" w:cs="Times New Roman"/>
                <w:snapToGrid/>
                <w:color w:val="auto"/>
                <w:kern w:val="2"/>
                <w:lang w:eastAsia="zh-CN"/>
              </w:rPr>
              <w:t>，林地管护面积</w:t>
            </w:r>
            <w:r>
              <w:rPr>
                <w:rFonts w:ascii="宋体" w:hAnsi="宋体" w:eastAsia="宋体" w:cs="Times New Roman"/>
                <w:snapToGrid/>
                <w:color w:val="auto"/>
                <w:kern w:val="2"/>
                <w:lang w:eastAsia="zh-CN"/>
              </w:rPr>
              <w:t>3.2744</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²。年度静态投资为8.00万元，动态投资12.88万元</w:t>
            </w:r>
            <w:r>
              <w:rPr>
                <w:rFonts w:hint="eastAsia" w:ascii="宋体" w:hAnsi="宋体" w:eastAsia="宋体" w:cs="Times New Roman"/>
                <w:snapToGrid/>
                <w:color w:val="auto"/>
                <w:kern w:val="2"/>
                <w:lang w:eastAsia="zh-CN"/>
              </w:rPr>
              <w:t>。</w:t>
            </w:r>
          </w:p>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3、复垦工程工程量统计</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复垦区土地复垦工程包括土壤重构工程、植被重建工程、配套工程和监测与管护工程。</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（1）土壤重构工程主要工程量有：表土剥离</w:t>
            </w:r>
            <w:r>
              <w:rPr>
                <w:rFonts w:ascii="宋体" w:hAnsi="宋体" w:eastAsia="宋体" w:cs="Times New Roman"/>
                <w:snapToGrid/>
                <w:color w:val="auto"/>
                <w:kern w:val="2"/>
                <w:lang w:eastAsia="zh-CN"/>
              </w:rPr>
              <w:t>46171.75</w:t>
            </w:r>
            <w:r>
              <w:rPr>
                <w:rFonts w:hint="eastAsia" w:ascii="宋体" w:hAnsi="宋体" w:eastAsia="宋体" w:cs="Times New Roman"/>
                <w:snapToGrid/>
                <w:color w:val="auto"/>
                <w:kern w:val="2"/>
                <w:lang w:eastAsia="zh-CN"/>
              </w:rPr>
              <w:t>m</w:t>
            </w:r>
            <w:r>
              <w:rPr>
                <w:rFonts w:ascii="宋体" w:hAnsi="宋体" w:eastAsia="宋体" w:cs="Times New Roman"/>
                <w:snapToGrid/>
                <w:color w:val="auto"/>
                <w:kern w:val="2"/>
                <w:lang w:eastAsia="zh-CN"/>
              </w:rPr>
              <w:t>³</w:t>
            </w:r>
            <w:r>
              <w:rPr>
                <w:rFonts w:hint="eastAsia" w:ascii="宋体" w:hAnsi="宋体" w:eastAsia="宋体" w:cs="Times New Roman"/>
                <w:snapToGrid/>
                <w:color w:val="auto"/>
                <w:kern w:val="2"/>
                <w:lang w:eastAsia="zh-CN"/>
              </w:rPr>
              <w:t>、表土回覆</w:t>
            </w:r>
            <w:r>
              <w:rPr>
                <w:rFonts w:ascii="宋体" w:hAnsi="宋体" w:eastAsia="宋体" w:cs="Times New Roman"/>
                <w:snapToGrid/>
                <w:color w:val="auto"/>
                <w:kern w:val="2"/>
                <w:lang w:eastAsia="zh-CN"/>
              </w:rPr>
              <w:t>45347.01</w:t>
            </w:r>
            <w:r>
              <w:rPr>
                <w:rFonts w:hint="eastAsia" w:ascii="宋体" w:hAnsi="宋体" w:eastAsia="宋体" w:cs="Times New Roman"/>
                <w:snapToGrid/>
                <w:color w:val="auto"/>
                <w:kern w:val="2"/>
                <w:lang w:eastAsia="zh-CN"/>
              </w:rPr>
              <w:t>m</w:t>
            </w:r>
            <w:r>
              <w:rPr>
                <w:rFonts w:ascii="宋体" w:hAnsi="宋体" w:eastAsia="宋体" w:cs="Times New Roman"/>
                <w:snapToGrid/>
                <w:color w:val="auto"/>
                <w:kern w:val="2"/>
                <w:lang w:eastAsia="zh-CN"/>
              </w:rPr>
              <w:t>³</w:t>
            </w:r>
            <w:r>
              <w:rPr>
                <w:rFonts w:hint="eastAsia" w:ascii="宋体" w:hAnsi="宋体" w:eastAsia="宋体" w:cs="Times New Roman"/>
                <w:snapToGrid/>
                <w:color w:val="auto"/>
                <w:kern w:val="2"/>
                <w:lang w:eastAsia="zh-CN"/>
              </w:rPr>
              <w:t>、土袋挡墙</w:t>
            </w:r>
            <w:r>
              <w:rPr>
                <w:rFonts w:ascii="宋体" w:hAnsi="宋体" w:eastAsia="宋体" w:cs="Times New Roman"/>
                <w:snapToGrid/>
                <w:color w:val="auto"/>
                <w:kern w:val="2"/>
                <w:lang w:eastAsia="zh-CN"/>
              </w:rPr>
              <w:t>954.00m</w:t>
            </w:r>
            <w:r>
              <w:rPr>
                <w:rFonts w:hint="eastAsia" w:ascii="宋体" w:hAnsi="宋体" w:eastAsia="宋体" w:cs="Times New Roman"/>
                <w:snapToGrid/>
                <w:color w:val="auto"/>
                <w:kern w:val="2"/>
                <w:lang w:eastAsia="zh-CN"/>
              </w:rPr>
              <w:t>、土地翻耕5</w:t>
            </w:r>
            <w:r>
              <w:rPr>
                <w:rFonts w:ascii="宋体" w:hAnsi="宋体" w:eastAsia="宋体" w:cs="Times New Roman"/>
                <w:snapToGrid/>
                <w:color w:val="auto"/>
                <w:kern w:val="2"/>
                <w:lang w:eastAsia="zh-CN"/>
              </w:rPr>
              <w:t>.7612hm²</w:t>
            </w:r>
            <w:r>
              <w:rPr>
                <w:rFonts w:hint="eastAsia" w:ascii="宋体" w:hAnsi="宋体" w:eastAsia="宋体" w:cs="Times New Roman"/>
                <w:snapToGrid/>
                <w:color w:val="auto"/>
                <w:kern w:val="2"/>
                <w:lang w:eastAsia="zh-CN"/>
              </w:rPr>
              <w:t>、垒埂</w:t>
            </w:r>
            <w:r>
              <w:rPr>
                <w:rFonts w:ascii="宋体" w:hAnsi="宋体" w:eastAsia="宋体" w:cs="Times New Roman"/>
                <w:snapToGrid/>
                <w:color w:val="auto"/>
                <w:kern w:val="2"/>
                <w:lang w:eastAsia="zh-CN"/>
              </w:rPr>
              <w:t>253.55</w:t>
            </w:r>
            <w:r>
              <w:rPr>
                <w:rFonts w:hint="eastAsia" w:ascii="宋体" w:hAnsi="宋体" w:eastAsia="宋体" w:cs="Times New Roman"/>
                <w:snapToGrid/>
                <w:color w:val="auto"/>
                <w:kern w:val="2"/>
                <w:lang w:eastAsia="zh-CN"/>
              </w:rPr>
              <w:t>m</w:t>
            </w:r>
            <w:r>
              <w:rPr>
                <w:rFonts w:ascii="宋体" w:hAnsi="宋体" w:eastAsia="宋体" w:cs="Times New Roman"/>
                <w:snapToGrid/>
                <w:color w:val="auto"/>
                <w:kern w:val="2"/>
                <w:lang w:eastAsia="zh-CN"/>
              </w:rPr>
              <w:t>³</w:t>
            </w:r>
            <w:r>
              <w:rPr>
                <w:rFonts w:hint="eastAsia" w:ascii="宋体" w:hAnsi="宋体" w:eastAsia="宋体" w:cs="Times New Roman"/>
                <w:snapToGrid/>
                <w:color w:val="auto"/>
                <w:kern w:val="2"/>
                <w:lang w:eastAsia="zh-CN"/>
              </w:rPr>
              <w:t>、底层土碾压夯实</w:t>
            </w:r>
            <w:r>
              <w:rPr>
                <w:rFonts w:ascii="宋体" w:hAnsi="宋体" w:eastAsia="宋体" w:cs="Times New Roman"/>
                <w:snapToGrid/>
                <w:color w:val="auto"/>
                <w:kern w:val="2"/>
                <w:lang w:eastAsia="zh-CN"/>
              </w:rPr>
              <w:t>2.0260</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、耙田翻浆</w:t>
            </w:r>
            <w:r>
              <w:rPr>
                <w:rFonts w:ascii="宋体" w:hAnsi="宋体" w:eastAsia="宋体" w:cs="Times New Roman"/>
                <w:snapToGrid/>
                <w:color w:val="auto"/>
                <w:kern w:val="2"/>
                <w:lang w:eastAsia="zh-CN"/>
              </w:rPr>
              <w:t>6.3387</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、场地平整</w:t>
            </w:r>
            <w:r>
              <w:rPr>
                <w:rFonts w:ascii="宋体" w:hAnsi="宋体" w:eastAsia="宋体" w:cs="Times New Roman"/>
                <w:snapToGrid/>
                <w:color w:val="auto"/>
                <w:kern w:val="2"/>
                <w:lang w:eastAsia="zh-CN"/>
              </w:rPr>
              <w:t>27364.50</w:t>
            </w:r>
            <w:r>
              <w:rPr>
                <w:rFonts w:hint="eastAsia" w:ascii="宋体" w:hAnsi="宋体" w:eastAsia="宋体" w:cs="Times New Roman"/>
                <w:snapToGrid/>
                <w:color w:val="auto"/>
                <w:kern w:val="2"/>
                <w:lang w:eastAsia="zh-CN"/>
              </w:rPr>
              <w:t>m</w:t>
            </w:r>
            <w:r>
              <w:rPr>
                <w:rFonts w:ascii="宋体" w:hAnsi="宋体" w:eastAsia="宋体" w:cs="Times New Roman"/>
                <w:snapToGrid/>
                <w:color w:val="auto"/>
                <w:kern w:val="2"/>
                <w:lang w:eastAsia="zh-CN"/>
              </w:rPr>
              <w:t>³</w:t>
            </w:r>
            <w:r>
              <w:rPr>
                <w:rFonts w:hint="eastAsia" w:ascii="宋体" w:hAnsi="宋体" w:eastAsia="宋体" w:cs="Times New Roman"/>
                <w:snapToGrid/>
                <w:color w:val="auto"/>
                <w:kern w:val="2"/>
                <w:lang w:eastAsia="zh-CN"/>
              </w:rPr>
              <w:t>、土壤培肥（光叶紫花苕子）7</w:t>
            </w:r>
            <w:r>
              <w:rPr>
                <w:rFonts w:ascii="宋体" w:hAnsi="宋体" w:eastAsia="宋体" w:cs="Times New Roman"/>
                <w:snapToGrid/>
                <w:color w:val="auto"/>
                <w:kern w:val="2"/>
                <w:lang w:eastAsia="zh-CN"/>
              </w:rPr>
              <w:t>.4820hm²</w:t>
            </w:r>
            <w:r>
              <w:rPr>
                <w:rFonts w:hint="eastAsia" w:ascii="宋体" w:hAnsi="宋体" w:eastAsia="宋体" w:cs="Times New Roman"/>
                <w:snapToGrid/>
                <w:color w:val="auto"/>
                <w:kern w:val="2"/>
                <w:lang w:eastAsia="zh-CN"/>
              </w:rPr>
              <w:t>、施有机肥</w:t>
            </w:r>
            <w:r>
              <w:rPr>
                <w:rFonts w:ascii="宋体" w:hAnsi="宋体" w:eastAsia="宋体" w:cs="Times New Roman"/>
                <w:snapToGrid/>
                <w:color w:val="auto"/>
                <w:kern w:val="2"/>
                <w:lang w:eastAsia="zh-CN"/>
              </w:rPr>
              <w:t>14.1095</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（2）植被重建工程主要工程量有：栽植云南松</w:t>
            </w:r>
            <w:r>
              <w:rPr>
                <w:rFonts w:ascii="宋体" w:hAnsi="宋体" w:eastAsia="宋体" w:cs="Times New Roman"/>
                <w:snapToGrid/>
                <w:color w:val="auto"/>
                <w:kern w:val="2"/>
                <w:lang w:eastAsia="zh-CN"/>
              </w:rPr>
              <w:t>3261</w:t>
            </w:r>
            <w:r>
              <w:rPr>
                <w:rFonts w:hint="eastAsia" w:ascii="宋体" w:hAnsi="宋体" w:eastAsia="宋体" w:cs="Times New Roman"/>
                <w:snapToGrid/>
                <w:color w:val="auto"/>
                <w:kern w:val="2"/>
                <w:lang w:eastAsia="zh-CN"/>
              </w:rPr>
              <w:t>株、滇合欢</w:t>
            </w:r>
            <w:r>
              <w:rPr>
                <w:rFonts w:ascii="宋体" w:hAnsi="宋体" w:eastAsia="宋体" w:cs="Times New Roman"/>
                <w:snapToGrid/>
                <w:color w:val="auto"/>
                <w:kern w:val="2"/>
                <w:lang w:eastAsia="zh-CN"/>
              </w:rPr>
              <w:t>3261</w:t>
            </w:r>
            <w:r>
              <w:rPr>
                <w:rFonts w:hint="eastAsia" w:ascii="宋体" w:hAnsi="宋体" w:eastAsia="宋体" w:cs="Times New Roman"/>
                <w:snapToGrid/>
                <w:color w:val="auto"/>
                <w:kern w:val="2"/>
                <w:lang w:eastAsia="zh-CN"/>
              </w:rPr>
              <w:t>株、冬桃5</w:t>
            </w:r>
            <w:r>
              <w:rPr>
                <w:rFonts w:ascii="宋体" w:hAnsi="宋体" w:eastAsia="宋体" w:cs="Times New Roman"/>
                <w:snapToGrid/>
                <w:color w:val="auto"/>
                <w:kern w:val="2"/>
                <w:lang w:eastAsia="zh-CN"/>
              </w:rPr>
              <w:t>99</w:t>
            </w:r>
            <w:r>
              <w:rPr>
                <w:rFonts w:hint="eastAsia" w:ascii="宋体" w:hAnsi="宋体" w:eastAsia="宋体" w:cs="Times New Roman"/>
                <w:snapToGrid/>
                <w:color w:val="auto"/>
                <w:kern w:val="2"/>
                <w:lang w:eastAsia="zh-CN"/>
              </w:rPr>
              <w:t>株、清香木</w:t>
            </w:r>
            <w:r>
              <w:rPr>
                <w:rFonts w:ascii="宋体" w:hAnsi="宋体" w:eastAsia="宋体" w:cs="Times New Roman"/>
                <w:snapToGrid/>
                <w:color w:val="auto"/>
                <w:kern w:val="2"/>
                <w:lang w:eastAsia="zh-CN"/>
              </w:rPr>
              <w:t>2869</w:t>
            </w:r>
            <w:r>
              <w:rPr>
                <w:rFonts w:hint="eastAsia" w:ascii="宋体" w:hAnsi="宋体" w:eastAsia="宋体" w:cs="Times New Roman"/>
                <w:snapToGrid/>
                <w:color w:val="auto"/>
                <w:kern w:val="2"/>
                <w:lang w:eastAsia="zh-CN"/>
              </w:rPr>
              <w:t>株、车桑子2</w:t>
            </w:r>
            <w:r>
              <w:rPr>
                <w:rFonts w:ascii="宋体" w:hAnsi="宋体" w:eastAsia="宋体" w:cs="Times New Roman"/>
                <w:snapToGrid/>
                <w:color w:val="auto"/>
                <w:kern w:val="2"/>
                <w:lang w:eastAsia="zh-CN"/>
              </w:rPr>
              <w:t>869</w:t>
            </w:r>
            <w:r>
              <w:rPr>
                <w:rFonts w:hint="eastAsia" w:ascii="宋体" w:hAnsi="宋体" w:eastAsia="宋体" w:cs="Times New Roman"/>
                <w:snapToGrid/>
                <w:color w:val="auto"/>
                <w:kern w:val="2"/>
                <w:lang w:eastAsia="zh-CN"/>
              </w:rPr>
              <w:t>株、桑树118546株、撒播狗牙根+高羊茅</w:t>
            </w:r>
            <w:r>
              <w:rPr>
                <w:rFonts w:ascii="宋体" w:hAnsi="宋体" w:eastAsia="宋体" w:cs="Times New Roman"/>
                <w:snapToGrid/>
                <w:color w:val="auto"/>
                <w:kern w:val="2"/>
                <w:lang w:eastAsia="zh-CN"/>
              </w:rPr>
              <w:t>3.2744</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（3）配套工程主要工程量有：修建水窖8座、修复沟渠</w:t>
            </w:r>
            <w:r>
              <w:rPr>
                <w:rFonts w:ascii="宋体" w:hAnsi="宋体" w:eastAsia="宋体" w:cs="Times New Roman"/>
                <w:snapToGrid/>
                <w:color w:val="auto"/>
                <w:kern w:val="2"/>
                <w:lang w:eastAsia="zh-CN"/>
              </w:rPr>
              <w:t>8</w:t>
            </w:r>
            <w:r>
              <w:rPr>
                <w:rFonts w:hint="eastAsia" w:ascii="宋体" w:hAnsi="宋体" w:eastAsia="宋体" w:cs="Times New Roman"/>
                <w:snapToGrid/>
                <w:color w:val="auto"/>
                <w:kern w:val="2"/>
                <w:lang w:eastAsia="zh-CN"/>
              </w:rPr>
              <w:t>处，长</w:t>
            </w:r>
            <w:r>
              <w:rPr>
                <w:rFonts w:ascii="宋体" w:hAnsi="宋体" w:eastAsia="宋体" w:cs="Times New Roman"/>
                <w:snapToGrid/>
                <w:color w:val="auto"/>
                <w:kern w:val="2"/>
                <w:lang w:eastAsia="zh-CN"/>
              </w:rPr>
              <w:t>277</w:t>
            </w:r>
            <w:r>
              <w:rPr>
                <w:rFonts w:hint="eastAsia" w:ascii="宋体" w:hAnsi="宋体" w:eastAsia="宋体" w:cs="Times New Roman"/>
                <w:snapToGrid/>
                <w:color w:val="auto"/>
                <w:kern w:val="2"/>
                <w:lang w:eastAsia="zh-CN"/>
              </w:rPr>
              <w:t>m，修复道路1</w:t>
            </w:r>
            <w:r>
              <w:rPr>
                <w:rFonts w:ascii="宋体" w:hAnsi="宋体" w:eastAsia="宋体" w:cs="Times New Roman"/>
                <w:snapToGrid/>
                <w:color w:val="auto"/>
                <w:kern w:val="2"/>
                <w:lang w:eastAsia="zh-CN"/>
              </w:rPr>
              <w:t>8</w:t>
            </w:r>
            <w:r>
              <w:rPr>
                <w:rFonts w:hint="eastAsia" w:ascii="宋体" w:hAnsi="宋体" w:eastAsia="宋体" w:cs="Times New Roman"/>
                <w:snapToGrid/>
                <w:color w:val="auto"/>
                <w:kern w:val="2"/>
                <w:lang w:eastAsia="zh-CN"/>
              </w:rPr>
              <w:t>处，长</w:t>
            </w:r>
            <w:r>
              <w:rPr>
                <w:rFonts w:ascii="宋体" w:hAnsi="宋体" w:eastAsia="宋体" w:cs="Times New Roman"/>
                <w:snapToGrid/>
                <w:color w:val="auto"/>
                <w:kern w:val="2"/>
                <w:lang w:eastAsia="zh-CN"/>
              </w:rPr>
              <w:t>568</w:t>
            </w:r>
            <w:r>
              <w:rPr>
                <w:rFonts w:hint="eastAsia" w:ascii="宋体" w:hAnsi="宋体" w:eastAsia="宋体" w:cs="Times New Roman"/>
                <w:snapToGrid/>
                <w:color w:val="auto"/>
                <w:kern w:val="2"/>
                <w:lang w:eastAsia="zh-CN"/>
              </w:rPr>
              <w:t>m。</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w:t>
            </w:r>
            <w:r>
              <w:rPr>
                <w:rFonts w:ascii="宋体" w:hAnsi="宋体" w:eastAsia="宋体" w:cs="Times New Roman"/>
                <w:snapToGrid/>
                <w:color w:val="auto"/>
                <w:kern w:val="2"/>
                <w:lang w:eastAsia="zh-CN"/>
              </w:rPr>
              <w:t>4</w:t>
            </w:r>
            <w:r>
              <w:rPr>
                <w:rFonts w:hint="eastAsia" w:ascii="宋体" w:hAnsi="宋体" w:eastAsia="宋体" w:cs="Times New Roman"/>
                <w:snapToGrid/>
                <w:color w:val="auto"/>
                <w:kern w:val="2"/>
                <w:lang w:eastAsia="zh-CN"/>
              </w:rPr>
              <w:t>）监测与管护工程主要包括监测工程和管护工程。监测工程主要为土地损毁监测和复垦效果监测，土地损毁监测布设</w:t>
            </w:r>
            <w:r>
              <w:rPr>
                <w:rFonts w:ascii="宋体" w:hAnsi="宋体" w:eastAsia="宋体" w:cs="Times New Roman"/>
                <w:snapToGrid/>
                <w:color w:val="auto"/>
                <w:kern w:val="2"/>
                <w:lang w:eastAsia="zh-CN"/>
              </w:rPr>
              <w:t>10</w:t>
            </w:r>
            <w:r>
              <w:rPr>
                <w:rFonts w:hint="eastAsia" w:ascii="宋体" w:hAnsi="宋体" w:eastAsia="宋体" w:cs="Times New Roman"/>
                <w:snapToGrid/>
                <w:color w:val="auto"/>
                <w:kern w:val="2"/>
                <w:lang w:eastAsia="zh-CN"/>
              </w:rPr>
              <w:t>个监测点，监测时间为</w:t>
            </w:r>
            <w:r>
              <w:rPr>
                <w:rFonts w:ascii="宋体" w:hAnsi="宋体" w:eastAsia="宋体" w:cs="Times New Roman"/>
                <w:snapToGrid/>
                <w:color w:val="auto"/>
                <w:kern w:val="2"/>
                <w:lang w:eastAsia="zh-CN"/>
              </w:rPr>
              <w:t>4</w:t>
            </w:r>
            <w:r>
              <w:rPr>
                <w:rFonts w:hint="eastAsia" w:ascii="宋体" w:hAnsi="宋体" w:eastAsia="宋体" w:cs="Times New Roman"/>
                <w:snapToGrid/>
                <w:color w:val="auto"/>
                <w:kern w:val="2"/>
                <w:lang w:eastAsia="zh-CN"/>
              </w:rPr>
              <w:t>年，每4月1次，共计</w:t>
            </w:r>
            <w:r>
              <w:rPr>
                <w:rFonts w:ascii="宋体" w:hAnsi="宋体" w:eastAsia="宋体" w:cs="Times New Roman"/>
                <w:snapToGrid/>
                <w:color w:val="auto"/>
                <w:kern w:val="2"/>
                <w:lang w:eastAsia="zh-CN"/>
              </w:rPr>
              <w:t>120</w:t>
            </w:r>
            <w:r>
              <w:rPr>
                <w:rFonts w:hint="eastAsia" w:ascii="宋体" w:hAnsi="宋体" w:eastAsia="宋体" w:cs="Times New Roman"/>
                <w:snapToGrid/>
                <w:color w:val="auto"/>
                <w:kern w:val="2"/>
                <w:lang w:eastAsia="zh-CN"/>
              </w:rPr>
              <w:t>点次，复垦效果监测布设</w:t>
            </w:r>
            <w:r>
              <w:rPr>
                <w:rFonts w:ascii="宋体" w:hAnsi="宋体" w:eastAsia="宋体" w:cs="Times New Roman"/>
                <w:snapToGrid/>
                <w:color w:val="auto"/>
                <w:kern w:val="2"/>
                <w:lang w:eastAsia="zh-CN"/>
              </w:rPr>
              <w:t>10</w:t>
            </w:r>
            <w:r>
              <w:rPr>
                <w:rFonts w:hint="eastAsia" w:ascii="宋体" w:hAnsi="宋体" w:eastAsia="宋体" w:cs="Times New Roman"/>
                <w:snapToGrid/>
                <w:color w:val="auto"/>
                <w:kern w:val="2"/>
                <w:lang w:eastAsia="zh-CN"/>
              </w:rPr>
              <w:t>个监测点，监测时间为</w:t>
            </w:r>
            <w:r>
              <w:rPr>
                <w:rFonts w:ascii="宋体" w:hAnsi="宋体" w:eastAsia="宋体" w:cs="Times New Roman"/>
                <w:snapToGrid/>
                <w:color w:val="auto"/>
                <w:kern w:val="2"/>
                <w:lang w:eastAsia="zh-CN"/>
              </w:rPr>
              <w:t>3</w:t>
            </w:r>
            <w:r>
              <w:rPr>
                <w:rFonts w:hint="eastAsia" w:ascii="宋体" w:hAnsi="宋体" w:eastAsia="宋体" w:cs="Times New Roman"/>
                <w:snapToGrid/>
                <w:color w:val="auto"/>
                <w:kern w:val="2"/>
                <w:lang w:eastAsia="zh-CN"/>
              </w:rPr>
              <w:t>年，每年2次，共计</w:t>
            </w:r>
            <w:r>
              <w:rPr>
                <w:rFonts w:ascii="宋体" w:hAnsi="宋体" w:eastAsia="宋体" w:cs="Times New Roman"/>
                <w:snapToGrid/>
                <w:color w:val="auto"/>
                <w:kern w:val="2"/>
                <w:lang w:eastAsia="zh-CN"/>
              </w:rPr>
              <w:t>60</w:t>
            </w:r>
            <w:r>
              <w:rPr>
                <w:rFonts w:hint="eastAsia" w:ascii="宋体" w:hAnsi="宋体" w:eastAsia="宋体" w:cs="Times New Roman"/>
                <w:snapToGrid/>
                <w:color w:val="auto"/>
                <w:kern w:val="2"/>
                <w:lang w:eastAsia="zh-CN"/>
              </w:rPr>
              <w:t>点次；管护工程中主要为对复垦后的耕地、园地和林地进行管护，耕地管护面积2</w:t>
            </w:r>
            <w:r>
              <w:rPr>
                <w:rFonts w:ascii="宋体" w:hAnsi="宋体" w:eastAsia="宋体" w:cs="Times New Roman"/>
                <w:snapToGrid/>
                <w:color w:val="auto"/>
                <w:kern w:val="2"/>
                <w:lang w:eastAsia="zh-CN"/>
              </w:rPr>
              <w:t>.4081hm²</w:t>
            </w:r>
            <w:r>
              <w:rPr>
                <w:rFonts w:hint="eastAsia" w:ascii="宋体" w:hAnsi="宋体" w:eastAsia="宋体" w:cs="Times New Roman"/>
                <w:snapToGrid/>
                <w:color w:val="auto"/>
                <w:kern w:val="2"/>
                <w:lang w:eastAsia="zh-CN"/>
              </w:rPr>
              <w:t>，园地管护面积3</w:t>
            </w:r>
            <w:r>
              <w:rPr>
                <w:rFonts w:ascii="宋体" w:hAnsi="宋体" w:eastAsia="宋体" w:cs="Times New Roman"/>
                <w:snapToGrid/>
                <w:color w:val="auto"/>
                <w:kern w:val="2"/>
                <w:lang w:eastAsia="zh-CN"/>
              </w:rPr>
              <w:t>.3531hm²</w:t>
            </w:r>
            <w:r>
              <w:rPr>
                <w:rFonts w:hint="eastAsia" w:ascii="宋体" w:hAnsi="宋体" w:eastAsia="宋体" w:cs="Times New Roman"/>
                <w:snapToGrid/>
                <w:color w:val="auto"/>
                <w:kern w:val="2"/>
                <w:lang w:eastAsia="zh-CN"/>
              </w:rPr>
              <w:t>，林地管护面积</w:t>
            </w:r>
            <w:r>
              <w:rPr>
                <w:rFonts w:ascii="宋体" w:hAnsi="宋体" w:eastAsia="宋体" w:cs="Times New Roman"/>
                <w:snapToGrid/>
                <w:color w:val="auto"/>
                <w:kern w:val="2"/>
                <w:lang w:eastAsia="zh-CN"/>
              </w:rPr>
              <w:t>3.2744</w:t>
            </w:r>
            <w:r>
              <w:rPr>
                <w:rFonts w:hint="eastAsia" w:ascii="宋体" w:hAnsi="宋体" w:eastAsia="宋体" w:cs="Times New Roman"/>
                <w:snapToGrid/>
                <w:color w:val="auto"/>
                <w:kern w:val="2"/>
                <w:lang w:eastAsia="zh-CN"/>
              </w:rPr>
              <w:t>hm</w:t>
            </w:r>
            <w:r>
              <w:rPr>
                <w:rFonts w:ascii="宋体" w:hAnsi="宋体" w:eastAsia="宋体" w:cs="Times New Roman"/>
                <w:snapToGrid/>
                <w:color w:val="auto"/>
                <w:kern w:val="2"/>
                <w:lang w:eastAsia="zh-CN"/>
              </w:rPr>
              <w:t>²</w:t>
            </w:r>
            <w:r>
              <w:rPr>
                <w:rFonts w:hint="eastAsia" w:ascii="宋体" w:hAnsi="宋体" w:eastAsia="宋体" w:cs="Times New Roman"/>
                <w:snapToGrid/>
                <w:color w:val="auto"/>
                <w:kern w:val="2"/>
                <w:lang w:eastAsia="zh-CN"/>
              </w:rPr>
              <w:t>，管护时间</w:t>
            </w:r>
            <w:r>
              <w:rPr>
                <w:rFonts w:ascii="宋体" w:hAnsi="宋体" w:eastAsia="宋体" w:cs="Times New Roman"/>
                <w:snapToGrid/>
                <w:color w:val="auto"/>
                <w:kern w:val="2"/>
                <w:lang w:eastAsia="zh-CN"/>
              </w:rPr>
              <w:t>3</w:t>
            </w:r>
            <w:r>
              <w:rPr>
                <w:rFonts w:hint="eastAsia" w:ascii="宋体" w:hAnsi="宋体" w:eastAsia="宋体" w:cs="Times New Roman"/>
                <w:snapToGrid/>
                <w:color w:val="auto"/>
                <w:kern w:val="2"/>
                <w:lang w:eastAsia="zh-CN"/>
              </w:rPr>
              <w:t>年，每年2次。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951"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保障措施</w:t>
            </w:r>
          </w:p>
        </w:tc>
        <w:tc>
          <w:tcPr>
            <w:tcW w:w="6809" w:type="dxa"/>
            <w:gridSpan w:val="18"/>
            <w:vAlign w:val="center"/>
          </w:tcPr>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保障措施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1、组织保障措施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复垦方案重在落实，切实改善开发建设项目所造成的土地和生态环境损毁，审批后的方案由用地单位或县自然资源局组织实施，并接受当地或上级自然资源部门的监督检查。</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为保证全面完成各项治理措施，必须重视并完成以下工作：</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项目建设单位应健全工程项目的土地复垦组织领导体系，成立土地复垦项目领导小组，负责工程建设中的土地复垦领导、管理和实施工作，并配合地方自然资源部门对土地复垦实施情况进行监督和管理，同时组织学习《土地复垦条例》等有关法律法规，增强工程建设者的土地复垦意识；</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项目建设单位必须严格按照土地复垦方案的治理措施、进度安排、技术标准等要求，保质保量地完成土地复垦各项措施；当地自然资源部门定期对土地复垦方案的实施进度、质量、资金落实等情况进行实地监督、检查。在监督方法上采用建设单位定期汇报与实地检查相结合，必要时采取行政、经济、司法等多种手段促使土地复垦方案的完全落实。</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本项目的土地复垦义务人为云南省滇中引水二期工程有限公司，临时用地使用结束后，由云南省滇中引水二期工程有限公司组织实施。实施单位应主动和当地自然资源部门联系，接受地方土地行政监察机构对土地复垦方案实施情况的监督、检查、检疫和技术指导。认真贯彻“源头控制、预防与复垦相结合”的原则，严格监督执行土地复垦的各项工作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4）对已复垦的土地要加强管理、维护，防止其他人为损毁。</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2、费用保障措施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资金来源：本工程属生产建设类项目，土地复垦工程投资应在工程基本建设投资中列支，并与主体工程建设资金同时调拨使用，同时施工、同时发挥效益；建设单位应积极开展工作，落实土地复垦资金，保证方案实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复垦费用主要发生在项目建设过程中，包括各种复垦工程技术措施实施的费用。复垦费用要列入生产成本或建设项目总投资并足额预算。</w:t>
            </w:r>
            <w:r>
              <w:rPr>
                <w:rFonts w:hint="eastAsia" w:ascii="宋体" w:hAnsi="宋体" w:eastAsia="宋体" w:cs="Times New Roman"/>
                <w:snapToGrid/>
                <w:color w:val="auto"/>
                <w:kern w:val="2"/>
                <w:sz w:val="24"/>
                <w:szCs w:val="24"/>
                <w:lang w:eastAsia="zh-CN"/>
              </w:rPr>
              <w:t xml:space="preserve"> </w:t>
            </w:r>
            <w:r>
              <w:rPr>
                <w:rFonts w:hint="eastAsia" w:ascii="宋体" w:hAnsi="宋体" w:eastAsia="宋体" w:cs="Times New Roman"/>
                <w:snapToGrid/>
                <w:color w:val="auto"/>
                <w:kern w:val="2"/>
                <w:lang w:eastAsia="zh-CN"/>
              </w:rPr>
              <w:t>滇中引水二期配套工程祥云县第一批次临时用地复垦费用总计414.68万元，全部计入生产建设成本。</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项目实施过程中，将根据生产实际情况，及时进行修订，若在具体实施过程中出现实际情况有与方案重大不符之处，将重新组织编报土地复垦方案。及时合理调整复垦资金预算，以保证复垦工作的正常进行。</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2）为严格资金管理使用，确保工程项目的顺利完成，组建项目资金管理领导小组，负责项目资金的支付、审批结算工作。</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资金的使用管理是复垦工作能否按期实施的关键，由于本方案复垦时间较短，按照自然资源部的相关精神，原则上复垦费用应在用地使用结束前一次性缴纳完成。</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3）建立资金风险防范机制，为确保项目资金能安全运作，严格专款专用，严禁挪作他用，保证项目顺利实施，必须建立资金风险防范机制。</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4）资金支付必须实行报请制度，经主管领导批准后方可开支，支出单据须经办人签字认可，主管领导签字同意后，方可列支。项目资金设置专用账户，会计、出纳人员专项管理。</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3、监管保障措施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a）政策措施：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1）做好宣传发动工作，认清土地复垦在经济建设和可持续发展战略中所处的地位和作用，增强紧迫感和责任感。取得广大干部和群众的理解支持，充分发挥各项有利条件。</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2）根据国家的有关政策制定土地复垦的奖惩制度。</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3）加强监督，对复垦后的土地及时组织验收，合格的依法办理土地变更登记手续。</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b）管理措施：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1）抓好资金落实，严格审查资金的应用情况；</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2）按照方案确定的年度复垦方案逐地块落实，对土地复垦实行计划管理；</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3）严格执行本土地复垦方案，加强对未规划土地的管理，禁止随意开发；</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4）保护土地复垦单位的利益，调动土地复垦的积极性；</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5）坚持全面规划，综合治理，要治理一片见效一片，不搞半截子工程。在用地使用中严格实行招标制，按照公开、公正、公平的原则，择优选择施工队伍以确保工程质量，降低工程成本，加快工程进度；</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6）加强复垦后的土地利用与保护、巩固工作。</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4 、技术保障措施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本复垦项目复垦内容较为单一，复垦任务较简单，但是，为保证方案的顺利实施，必须采用一定的技术保障措施。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1）落实设计：方案批复后，建设单位必须委托有资质的设计单位，在具体的测量基础上进一步进行施工图设计，并报当地自然资源部门备案。若土地复垦方案和工程设计要做变更，则必须办理相应的报批手续。</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2）在工程施工阶段，业主方须聘用有资质的监理单位按照土地复垦方案进行工程监理，严把质量关。监理单位定期向建设管理单位提交土地复垦工程施工进度、质量报告。</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3）工程竣工前必须验收土地复垦工程内容，以达到土地复垦方案既定的目标、内容。</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4）加强管理机构人员有关土地复垦的法律法规、政策和技术的培训，增强员工的责任心，提高职工的技术水平，加大科技投入，积极推广新工艺、新技术，提高效益，节约成本。</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5）技术档案管理：建立健全技术档案，包括土地复垦方案设计的所有资料和图纸，年度施工计划、总结、表格和文件等，各项复垦措施经费等技术资料，以及检查验收的全部文件、报告、表格资料。</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6）其他措施</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（1）推行多种复垦经营形式</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如实行土地复垦承包，成立复垦开发公司，对复垦土地实行有偿出让等形式，从而充分调动各方面参与复垦的积极性。</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（2）加强复垦后的土地利用和保护工作</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对复垦后的土地要实行工程措施和生物措施相结合的办法，逐步培养肥力，争取一年复垦、二年巩固、三年复垦成型，使复垦后的土地成为具有多种用途和永续利用的资源。通过搞好保护，加强土地管理，变资源优势为经济优势，最大限度发挥损毁土地的经济价值和生态效益。</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（3）先试验后推广，分阶段实施复垦规划。</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我国土地复垦工作起步较晚，可先采取试点，同时借鉴条件类似的其他项目复垦的经验，分阶段复垦规划，逐步提高复垦率。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63"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951"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费用预存计划</w:t>
            </w:r>
          </w:p>
        </w:tc>
        <w:tc>
          <w:tcPr>
            <w:tcW w:w="6809" w:type="dxa"/>
            <w:gridSpan w:val="18"/>
            <w:vAlign w:val="center"/>
          </w:tcPr>
          <w:p>
            <w:pPr>
              <w:widowControl w:val="0"/>
              <w:kinsoku/>
              <w:autoSpaceDE/>
              <w:autoSpaceDN/>
              <w:adjustRightInd/>
              <w:spacing w:line="312" w:lineRule="auto"/>
              <w:ind w:firstLine="420" w:firstLineChars="200"/>
              <w:jc w:val="both"/>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本项目静态总投资</w:t>
            </w:r>
            <w:r>
              <w:rPr>
                <w:rFonts w:ascii="宋体" w:hAnsi="宋体" w:eastAsia="宋体" w:cs="Times New Roman"/>
                <w:snapToGrid/>
                <w:color w:val="auto"/>
                <w:kern w:val="2"/>
                <w:lang w:eastAsia="zh-CN"/>
              </w:rPr>
              <w:t>327.92万元</w:t>
            </w:r>
            <w:r>
              <w:rPr>
                <w:rFonts w:hint="eastAsia" w:ascii="宋体" w:hAnsi="宋体" w:eastAsia="宋体" w:cs="Times New Roman"/>
                <w:snapToGrid/>
                <w:color w:val="auto"/>
                <w:kern w:val="2"/>
                <w:lang w:eastAsia="zh-CN"/>
              </w:rPr>
              <w:t>，静态亩均投资为22234.35元/亩；动态总投资414.68万元，动态亩均投资为28117.06元/亩。本方案土地复垦服务年限为</w:t>
            </w:r>
            <w:r>
              <w:rPr>
                <w:rFonts w:ascii="宋体" w:hAnsi="宋体" w:eastAsia="宋体" w:cs="Times New Roman"/>
                <w:snapToGrid/>
                <w:color w:val="auto"/>
                <w:kern w:val="2"/>
                <w:lang w:eastAsia="zh-CN"/>
              </w:rPr>
              <w:t>7.5</w:t>
            </w:r>
            <w:r>
              <w:rPr>
                <w:rFonts w:hint="eastAsia" w:ascii="宋体" w:hAnsi="宋体" w:eastAsia="宋体" w:cs="Times New Roman"/>
                <w:snapToGrid/>
                <w:color w:val="auto"/>
                <w:kern w:val="2"/>
                <w:lang w:eastAsia="zh-CN"/>
              </w:rPr>
              <w:t>年，根据《土地复垦条例实施办法》规定，该项目属于临时用地的土地复垦方案。应当在土地复垦方案通过审查后一个月内全额预存土地复垦费用，共计414.68万元，以保证复垦工作的顺利进行。</w:t>
            </w:r>
          </w:p>
          <w:p>
            <w:pPr>
              <w:widowControl w:val="0"/>
              <w:kinsoku/>
              <w:autoSpaceDE/>
              <w:autoSpaceDN/>
              <w:adjustRightInd/>
              <w:spacing w:line="312" w:lineRule="auto"/>
              <w:ind w:firstLine="420" w:firstLineChars="200"/>
              <w:jc w:val="both"/>
              <w:textAlignment w:val="auto"/>
              <w:rPr>
                <w:rFonts w:hint="eastAsia" w:ascii="宋体" w:hAnsi="宋体" w:eastAsia="宋体" w:cs="Times New Roman"/>
                <w:snapToGrid/>
                <w:color w:val="auto"/>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复垦费用估算</w:t>
            </w:r>
          </w:p>
        </w:tc>
        <w:tc>
          <w:tcPr>
            <w:tcW w:w="445" w:type="dxa"/>
            <w:gridSpan w:val="2"/>
            <w:vMerge w:val="restart"/>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费用构成</w:t>
            </w: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序号</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工程或费用名称</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1</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工程施工费</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215.74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2</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设备费</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3</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其他费用</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4</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监测与管护费</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⑴</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复垦监测费</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⑵</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管护费</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5</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预备费</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102.08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⑴</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基本预备费</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15.32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⑵</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价差预备费</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86.76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6</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风险金</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7</w:t>
            </w:r>
          </w:p>
        </w:tc>
        <w:tc>
          <w:tcPr>
            <w:tcW w:w="3029" w:type="dxa"/>
            <w:gridSpan w:val="7"/>
            <w:vAlign w:val="center"/>
          </w:tcPr>
          <w:p>
            <w:pPr>
              <w:widowControl w:val="0"/>
              <w:kinsoku/>
              <w:autoSpaceDE/>
              <w:autoSpaceDN/>
              <w:adjustRightInd/>
              <w:spacing w:line="240" w:lineRule="atLeast"/>
              <w:jc w:val="center"/>
              <w:textAlignment w:val="auto"/>
              <w:rPr>
                <w:rFonts w:hint="eastAsia"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静态总投资</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327.92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6" w:type="dxa"/>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445" w:type="dxa"/>
            <w:gridSpan w:val="2"/>
            <w:vMerge w:val="continue"/>
            <w:vAlign w:val="center"/>
          </w:tcPr>
          <w:p>
            <w:pPr>
              <w:kinsoku/>
              <w:autoSpaceDE/>
              <w:autoSpaceDN/>
              <w:adjustRightInd/>
              <w:snapToGrid/>
              <w:textAlignment w:val="auto"/>
              <w:rPr>
                <w:rFonts w:ascii="宋体" w:hAnsi="宋体" w:eastAsia="宋体" w:cs="Times New Roman"/>
                <w:snapToGrid/>
                <w:color w:val="auto"/>
                <w:kern w:val="2"/>
                <w:lang w:eastAsia="zh-CN"/>
              </w:rPr>
            </w:pPr>
          </w:p>
        </w:tc>
        <w:tc>
          <w:tcPr>
            <w:tcW w:w="1070" w:type="dxa"/>
            <w:gridSpan w:val="2"/>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8</w:t>
            </w:r>
          </w:p>
        </w:tc>
        <w:tc>
          <w:tcPr>
            <w:tcW w:w="3029" w:type="dxa"/>
            <w:gridSpan w:val="7"/>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hint="eastAsia" w:ascii="宋体" w:hAnsi="宋体" w:eastAsia="宋体" w:cs="Times New Roman"/>
                <w:snapToGrid/>
                <w:color w:val="auto"/>
                <w:kern w:val="2"/>
                <w:lang w:eastAsia="zh-CN"/>
              </w:rPr>
              <w:t>动态总投资</w:t>
            </w:r>
          </w:p>
        </w:tc>
        <w:tc>
          <w:tcPr>
            <w:tcW w:w="3413" w:type="dxa"/>
            <w:gridSpan w:val="10"/>
            <w:vAlign w:val="center"/>
          </w:tcPr>
          <w:p>
            <w:pPr>
              <w:widowControl w:val="0"/>
              <w:kinsoku/>
              <w:autoSpaceDE/>
              <w:autoSpaceDN/>
              <w:adjustRightInd/>
              <w:spacing w:line="240" w:lineRule="atLeast"/>
              <w:jc w:val="center"/>
              <w:textAlignment w:val="auto"/>
              <w:rPr>
                <w:rFonts w:ascii="宋体" w:hAnsi="宋体" w:eastAsia="宋体" w:cs="Times New Roman"/>
                <w:snapToGrid/>
                <w:color w:val="auto"/>
                <w:kern w:val="2"/>
                <w:lang w:eastAsia="zh-CN"/>
              </w:rPr>
            </w:pPr>
            <w:r>
              <w:rPr>
                <w:rFonts w:ascii="宋体" w:hAnsi="宋体" w:eastAsia="宋体" w:cs="Times New Roman"/>
                <w:snapToGrid/>
                <w:color w:val="auto"/>
                <w:kern w:val="2"/>
                <w:lang w:eastAsia="zh-CN"/>
              </w:rPr>
              <w:t>414.68</w:t>
            </w:r>
          </w:p>
        </w:tc>
      </w:tr>
    </w:tbl>
    <w:p>
      <w:pPr>
        <w:widowControl w:val="0"/>
        <w:kinsoku/>
        <w:autoSpaceDE/>
        <w:autoSpaceDN/>
        <w:adjustRightInd/>
        <w:snapToGrid/>
        <w:spacing w:line="360" w:lineRule="auto"/>
        <w:ind w:firstLine="480" w:firstLineChars="200"/>
        <w:jc w:val="both"/>
        <w:textAlignment w:val="auto"/>
        <w:rPr>
          <w:rFonts w:ascii="仿宋" w:hAnsi="仿宋" w:eastAsia="仿宋" w:cs="Calibri"/>
          <w:snapToGrid/>
          <w:color w:val="auto"/>
          <w:kern w:val="2"/>
          <w:sz w:val="24"/>
          <w:szCs w:val="24"/>
          <w:lang w:eastAsia="zh-CN"/>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97" w:bottom="1440" w:left="1797" w:header="851" w:footer="680" w:gutter="0"/>
          <w:pgNumType w:start="1"/>
          <w:cols w:space="720" w:num="1"/>
          <w:docGrid w:linePitch="312" w:charSpace="0"/>
        </w:sectPr>
      </w:pPr>
    </w:p>
    <w:p>
      <w:pPr>
        <w:spacing w:before="64" w:line="228" w:lineRule="auto"/>
        <w:ind w:left="2906"/>
        <w:outlineLvl w:val="0"/>
        <w:rPr>
          <w:rFonts w:ascii="仿宋" w:hAnsi="仿宋" w:eastAsia="仿宋" w:cs="仿宋"/>
          <w:sz w:val="31"/>
          <w:szCs w:val="31"/>
        </w:rPr>
      </w:pPr>
      <w:r>
        <w:rPr>
          <w:rFonts w:ascii="仿宋" w:hAnsi="仿宋" w:eastAsia="仿宋" w:cs="仿宋"/>
          <w:spacing w:val="1"/>
          <w:sz w:val="31"/>
          <w:szCs w:val="31"/>
          <w14:textOutline w14:w="5791" w14:cap="sq" w14:cmpd="sng" w14:algn="ctr">
            <w14:solidFill>
              <w14:srgbClr w14:val="000000"/>
            </w14:solidFill>
            <w14:prstDash w14:val="solid"/>
            <w14:bevel/>
          </w14:textOutline>
        </w:rPr>
        <w:t>第三部分</w:t>
      </w:r>
      <w:r>
        <w:rPr>
          <w:rFonts w:ascii="仿宋" w:hAnsi="仿宋" w:eastAsia="仿宋" w:cs="仿宋"/>
          <w:spacing w:val="28"/>
          <w:sz w:val="31"/>
          <w:szCs w:val="31"/>
        </w:rPr>
        <w:t xml:space="preserve"> </w:t>
      </w:r>
      <w:r>
        <w:rPr>
          <w:rFonts w:ascii="仿宋" w:hAnsi="仿宋" w:eastAsia="仿宋" w:cs="仿宋"/>
          <w:spacing w:val="1"/>
          <w:sz w:val="31"/>
          <w:szCs w:val="31"/>
          <w14:textOutline w14:w="5791" w14:cap="sq" w14:cmpd="sng" w14:algn="ctr">
            <w14:solidFill>
              <w14:srgbClr w14:val="000000"/>
            </w14:solidFill>
            <w14:prstDash w14:val="solid"/>
            <w14:bevel/>
          </w14:textOutline>
        </w:rPr>
        <w:t>建议</w:t>
      </w:r>
    </w:p>
    <w:p>
      <w:pPr>
        <w:spacing w:before="88" w:line="360" w:lineRule="auto"/>
        <w:ind w:left="7" w:firstLine="594"/>
        <w:rPr>
          <w:rFonts w:ascii="宋体" w:hAnsi="宋体" w:eastAsia="宋体" w:cs="宋体"/>
          <w:sz w:val="24"/>
          <w:szCs w:val="24"/>
          <w:lang w:eastAsia="zh-CN"/>
        </w:rPr>
      </w:pPr>
      <w:r>
        <w:rPr>
          <w:rFonts w:ascii="宋体" w:hAnsi="宋体" w:eastAsia="宋体" w:cs="宋体"/>
          <w:spacing w:val="-3"/>
          <w:sz w:val="24"/>
          <w:szCs w:val="24"/>
          <w:lang w:eastAsia="zh-CN"/>
        </w:rPr>
        <w:t>土地复垦作为补充生态用地的来源，具有较大的社会效益、生态效益和经济效益。</w:t>
      </w:r>
      <w:r>
        <w:rPr>
          <w:rFonts w:ascii="宋体" w:hAnsi="宋体" w:eastAsia="宋体" w:cs="宋体"/>
          <w:spacing w:val="6"/>
          <w:sz w:val="24"/>
          <w:szCs w:val="24"/>
          <w:lang w:eastAsia="zh-CN"/>
        </w:rPr>
        <w:t xml:space="preserve"> </w:t>
      </w:r>
      <w:r>
        <w:rPr>
          <w:rFonts w:ascii="宋体" w:hAnsi="宋体" w:eastAsia="宋体" w:cs="宋体"/>
          <w:spacing w:val="-6"/>
          <w:sz w:val="24"/>
          <w:szCs w:val="24"/>
          <w:lang w:eastAsia="zh-CN"/>
        </w:rPr>
        <w:t>复垦项目受到了当地政府的重视，受到了广大人民群众的欢迎。为保证复</w:t>
      </w:r>
      <w:r>
        <w:rPr>
          <w:rFonts w:ascii="宋体" w:hAnsi="宋体" w:eastAsia="宋体" w:cs="宋体"/>
          <w:spacing w:val="-7"/>
          <w:sz w:val="24"/>
          <w:szCs w:val="24"/>
          <w:lang w:eastAsia="zh-CN"/>
        </w:rPr>
        <w:t>垦项目的实施，</w:t>
      </w:r>
    </w:p>
    <w:p>
      <w:pPr>
        <w:spacing w:line="218" w:lineRule="auto"/>
        <w:rPr>
          <w:rFonts w:ascii="宋体" w:hAnsi="宋体" w:eastAsia="宋体" w:cs="宋体"/>
          <w:sz w:val="24"/>
          <w:szCs w:val="24"/>
          <w:lang w:eastAsia="zh-CN"/>
        </w:rPr>
      </w:pPr>
      <w:r>
        <w:rPr>
          <w:rFonts w:ascii="宋体" w:hAnsi="宋体" w:eastAsia="宋体" w:cs="宋体"/>
          <w:spacing w:val="-1"/>
          <w:sz w:val="24"/>
          <w:szCs w:val="24"/>
          <w:lang w:eastAsia="zh-CN"/>
        </w:rPr>
        <w:t>还需要各方努力。为此，提出以下几点建议：</w:t>
      </w:r>
    </w:p>
    <w:p>
      <w:pPr>
        <w:spacing w:before="184" w:line="468" w:lineRule="exact"/>
        <w:ind w:left="600"/>
        <w:rPr>
          <w:rFonts w:ascii="宋体" w:hAnsi="宋体" w:eastAsia="宋体" w:cs="宋体"/>
          <w:sz w:val="24"/>
          <w:szCs w:val="24"/>
          <w:lang w:eastAsia="zh-CN"/>
        </w:rPr>
      </w:pPr>
      <w:r>
        <w:rPr>
          <w:rFonts w:ascii="Times New Roman" w:hAnsi="Times New Roman" w:eastAsia="Times New Roman" w:cs="Times New Roman"/>
          <w:spacing w:val="-1"/>
          <w:position w:val="17"/>
          <w:sz w:val="24"/>
          <w:szCs w:val="24"/>
          <w:lang w:eastAsia="zh-CN"/>
        </w:rPr>
        <w:t>a</w:t>
      </w:r>
      <w:r>
        <w:rPr>
          <w:rFonts w:ascii="宋体" w:hAnsi="宋体" w:eastAsia="宋体" w:cs="宋体"/>
          <w:spacing w:val="-1"/>
          <w:position w:val="17"/>
          <w:sz w:val="24"/>
          <w:szCs w:val="24"/>
          <w:lang w:eastAsia="zh-CN"/>
        </w:rPr>
        <w:t>）复垦项目的实施应与建设项目同步进行，同时做好复</w:t>
      </w:r>
      <w:r>
        <w:rPr>
          <w:rFonts w:ascii="宋体" w:hAnsi="宋体" w:eastAsia="宋体" w:cs="宋体"/>
          <w:spacing w:val="-2"/>
          <w:position w:val="17"/>
          <w:sz w:val="24"/>
          <w:szCs w:val="24"/>
          <w:lang w:eastAsia="zh-CN"/>
        </w:rPr>
        <w:t>垦区周围的生态环境保护</w:t>
      </w:r>
    </w:p>
    <w:p>
      <w:pPr>
        <w:spacing w:line="220" w:lineRule="auto"/>
        <w:ind w:left="3"/>
        <w:rPr>
          <w:rFonts w:ascii="宋体" w:hAnsi="宋体" w:eastAsia="宋体" w:cs="宋体"/>
          <w:sz w:val="24"/>
          <w:szCs w:val="24"/>
          <w:lang w:eastAsia="zh-CN"/>
        </w:rPr>
      </w:pPr>
      <w:r>
        <w:rPr>
          <w:rFonts w:ascii="宋体" w:hAnsi="宋体" w:eastAsia="宋体" w:cs="宋体"/>
          <w:spacing w:val="-5"/>
          <w:sz w:val="24"/>
          <w:szCs w:val="24"/>
          <w:lang w:eastAsia="zh-CN"/>
        </w:rPr>
        <w:t>工作。</w:t>
      </w:r>
    </w:p>
    <w:p>
      <w:pPr>
        <w:spacing w:before="182" w:line="468" w:lineRule="exact"/>
        <w:ind w:right="29"/>
        <w:jc w:val="right"/>
        <w:rPr>
          <w:rFonts w:ascii="宋体" w:hAnsi="宋体" w:eastAsia="宋体" w:cs="宋体"/>
          <w:sz w:val="24"/>
          <w:szCs w:val="24"/>
          <w:lang w:eastAsia="zh-CN"/>
        </w:rPr>
      </w:pPr>
      <w:r>
        <w:rPr>
          <w:rFonts w:ascii="Times New Roman" w:hAnsi="Times New Roman" w:eastAsia="Times New Roman" w:cs="Times New Roman"/>
          <w:position w:val="17"/>
          <w:sz w:val="24"/>
          <w:szCs w:val="24"/>
          <w:lang w:eastAsia="zh-CN"/>
        </w:rPr>
        <w:t>b</w:t>
      </w:r>
      <w:r>
        <w:rPr>
          <w:rFonts w:ascii="宋体" w:hAnsi="宋体" w:eastAsia="宋体" w:cs="宋体"/>
          <w:position w:val="17"/>
          <w:sz w:val="24"/>
          <w:szCs w:val="24"/>
          <w:lang w:eastAsia="zh-CN"/>
        </w:rPr>
        <w:t>）复垦项目实施过程中，若工程建设发生重大变化或本方案未考虑到的复垦区，</w:t>
      </w:r>
    </w:p>
    <w:p>
      <w:pPr>
        <w:spacing w:line="218" w:lineRule="auto"/>
        <w:rPr>
          <w:rFonts w:ascii="宋体" w:hAnsi="宋体" w:eastAsia="宋体" w:cs="宋体"/>
          <w:sz w:val="24"/>
          <w:szCs w:val="24"/>
          <w:lang w:eastAsia="zh-CN"/>
        </w:rPr>
      </w:pPr>
      <w:r>
        <w:rPr>
          <w:rFonts w:ascii="宋体" w:hAnsi="宋体" w:eastAsia="宋体" w:cs="宋体"/>
          <w:sz w:val="24"/>
          <w:szCs w:val="24"/>
          <w:lang w:eastAsia="zh-CN"/>
        </w:rPr>
        <w:t>业主单位须及时与当地政府或主管部门协商解</w:t>
      </w:r>
      <w:r>
        <w:rPr>
          <w:rFonts w:ascii="宋体" w:hAnsi="宋体" w:eastAsia="宋体" w:cs="宋体"/>
          <w:spacing w:val="-1"/>
          <w:sz w:val="24"/>
          <w:szCs w:val="24"/>
          <w:lang w:eastAsia="zh-CN"/>
        </w:rPr>
        <w:t>决，并承担相关费用。</w:t>
      </w:r>
    </w:p>
    <w:p>
      <w:pPr>
        <w:spacing w:before="184" w:line="468" w:lineRule="exact"/>
        <w:ind w:left="599"/>
        <w:rPr>
          <w:rFonts w:ascii="宋体" w:hAnsi="宋体" w:eastAsia="宋体" w:cs="宋体"/>
          <w:sz w:val="24"/>
          <w:szCs w:val="24"/>
          <w:lang w:eastAsia="zh-CN"/>
        </w:rPr>
      </w:pPr>
      <w:r>
        <w:rPr>
          <w:rFonts w:ascii="Times New Roman" w:hAnsi="Times New Roman" w:eastAsia="Times New Roman" w:cs="Times New Roman"/>
          <w:spacing w:val="-2"/>
          <w:position w:val="17"/>
          <w:sz w:val="24"/>
          <w:szCs w:val="24"/>
          <w:lang w:eastAsia="zh-CN"/>
        </w:rPr>
        <w:t>c</w:t>
      </w:r>
      <w:r>
        <w:rPr>
          <w:rFonts w:ascii="Times New Roman" w:hAnsi="Times New Roman" w:eastAsia="Times New Roman" w:cs="Times New Roman"/>
          <w:spacing w:val="-26"/>
          <w:position w:val="17"/>
          <w:sz w:val="24"/>
          <w:szCs w:val="24"/>
          <w:lang w:eastAsia="zh-CN"/>
        </w:rPr>
        <w:t xml:space="preserve"> </w:t>
      </w:r>
      <w:r>
        <w:rPr>
          <w:rFonts w:ascii="宋体" w:hAnsi="宋体" w:eastAsia="宋体" w:cs="宋体"/>
          <w:spacing w:val="-2"/>
          <w:position w:val="17"/>
          <w:sz w:val="24"/>
          <w:szCs w:val="24"/>
          <w:lang w:eastAsia="zh-CN"/>
        </w:rPr>
        <w:t>）复垦项目实施过程，当地政府和自然资源部门要做好监督</w:t>
      </w:r>
      <w:r>
        <w:rPr>
          <w:rFonts w:ascii="宋体" w:hAnsi="宋体" w:eastAsia="宋体" w:cs="宋体"/>
          <w:spacing w:val="-3"/>
          <w:position w:val="17"/>
          <w:sz w:val="24"/>
          <w:szCs w:val="24"/>
          <w:lang w:eastAsia="zh-CN"/>
        </w:rPr>
        <w:t>、检查工作，实施完</w:t>
      </w:r>
    </w:p>
    <w:p>
      <w:pPr>
        <w:spacing w:before="1" w:line="219" w:lineRule="auto"/>
        <w:ind w:left="5"/>
        <w:rPr>
          <w:rFonts w:ascii="宋体" w:hAnsi="宋体" w:eastAsia="宋体" w:cs="宋体"/>
          <w:sz w:val="24"/>
          <w:szCs w:val="24"/>
          <w:lang w:eastAsia="zh-CN"/>
        </w:rPr>
      </w:pPr>
      <w:r>
        <w:rPr>
          <w:rFonts w:ascii="宋体" w:hAnsi="宋体" w:eastAsia="宋体" w:cs="宋体"/>
          <w:spacing w:val="-2"/>
          <w:sz w:val="24"/>
          <w:szCs w:val="24"/>
          <w:lang w:eastAsia="zh-CN"/>
        </w:rPr>
        <w:t>毕，应做好竣工验收工作。</w:t>
      </w:r>
    </w:p>
    <w:p>
      <w:pPr>
        <w:spacing w:before="182" w:line="468" w:lineRule="exact"/>
        <w:ind w:left="599"/>
        <w:rPr>
          <w:rFonts w:ascii="宋体" w:hAnsi="宋体" w:eastAsia="宋体" w:cs="宋体"/>
          <w:sz w:val="24"/>
          <w:szCs w:val="24"/>
          <w:lang w:eastAsia="zh-CN"/>
        </w:rPr>
      </w:pPr>
      <w:r>
        <w:rPr>
          <w:rFonts w:ascii="Times New Roman" w:hAnsi="Times New Roman" w:eastAsia="Times New Roman" w:cs="Times New Roman"/>
          <w:spacing w:val="-2"/>
          <w:position w:val="17"/>
          <w:sz w:val="24"/>
          <w:szCs w:val="24"/>
          <w:lang w:eastAsia="zh-CN"/>
        </w:rPr>
        <w:t>d</w:t>
      </w:r>
      <w:r>
        <w:rPr>
          <w:rFonts w:ascii="宋体" w:hAnsi="宋体" w:eastAsia="宋体" w:cs="宋体"/>
          <w:spacing w:val="-2"/>
          <w:position w:val="17"/>
          <w:sz w:val="24"/>
          <w:szCs w:val="24"/>
          <w:lang w:eastAsia="zh-CN"/>
        </w:rPr>
        <w:t>）设立复垦项目领导机构，应发扬民主，充分尊重当地农民的意见，保障他们的</w:t>
      </w:r>
    </w:p>
    <w:p>
      <w:pPr>
        <w:spacing w:before="1" w:line="219" w:lineRule="auto"/>
        <w:rPr>
          <w:rFonts w:ascii="宋体" w:hAnsi="宋体" w:eastAsia="宋体" w:cs="宋体"/>
          <w:sz w:val="24"/>
          <w:szCs w:val="24"/>
          <w:lang w:eastAsia="zh-CN"/>
        </w:rPr>
      </w:pPr>
      <w:r>
        <w:rPr>
          <w:rFonts w:ascii="宋体" w:hAnsi="宋体" w:eastAsia="宋体" w:cs="宋体"/>
          <w:spacing w:val="-3"/>
          <w:sz w:val="24"/>
          <w:szCs w:val="24"/>
          <w:lang w:eastAsia="zh-CN"/>
        </w:rPr>
        <w:t>权益。</w:t>
      </w:r>
    </w:p>
    <w:p>
      <w:pPr>
        <w:spacing w:before="183" w:line="468" w:lineRule="exact"/>
        <w:ind w:left="600"/>
        <w:rPr>
          <w:rFonts w:ascii="宋体" w:hAnsi="宋体" w:eastAsia="宋体" w:cs="宋体"/>
          <w:sz w:val="24"/>
          <w:szCs w:val="24"/>
          <w:lang w:eastAsia="zh-CN"/>
        </w:rPr>
      </w:pPr>
      <w:r>
        <w:rPr>
          <w:rFonts w:ascii="Times New Roman" w:hAnsi="Times New Roman" w:eastAsia="Times New Roman" w:cs="Times New Roman"/>
          <w:spacing w:val="-2"/>
          <w:position w:val="17"/>
          <w:sz w:val="24"/>
          <w:szCs w:val="24"/>
          <w:lang w:eastAsia="zh-CN"/>
        </w:rPr>
        <w:t>e</w:t>
      </w:r>
      <w:r>
        <w:rPr>
          <w:rFonts w:ascii="Times New Roman" w:hAnsi="Times New Roman" w:eastAsia="Times New Roman" w:cs="Times New Roman"/>
          <w:spacing w:val="-26"/>
          <w:position w:val="17"/>
          <w:sz w:val="24"/>
          <w:szCs w:val="24"/>
          <w:lang w:eastAsia="zh-CN"/>
        </w:rPr>
        <w:t xml:space="preserve"> </w:t>
      </w:r>
      <w:r>
        <w:rPr>
          <w:rFonts w:ascii="宋体" w:hAnsi="宋体" w:eastAsia="宋体" w:cs="宋体"/>
          <w:spacing w:val="-2"/>
          <w:position w:val="17"/>
          <w:sz w:val="24"/>
          <w:szCs w:val="24"/>
          <w:lang w:eastAsia="zh-CN"/>
        </w:rPr>
        <w:t>）复垦区周边分布有基本农田，在施工过程中，须严格避让</w:t>
      </w:r>
      <w:r>
        <w:rPr>
          <w:rFonts w:ascii="宋体" w:hAnsi="宋体" w:eastAsia="宋体" w:cs="宋体"/>
          <w:spacing w:val="-3"/>
          <w:position w:val="17"/>
          <w:sz w:val="24"/>
          <w:szCs w:val="24"/>
          <w:lang w:eastAsia="zh-CN"/>
        </w:rPr>
        <w:t>周围基本农田，若不</w:t>
      </w:r>
    </w:p>
    <w:p>
      <w:pPr>
        <w:spacing w:line="219" w:lineRule="auto"/>
        <w:ind w:left="10"/>
        <w:rPr>
          <w:rFonts w:ascii="宋体" w:hAnsi="宋体" w:eastAsia="宋体" w:cs="宋体"/>
          <w:sz w:val="24"/>
          <w:szCs w:val="24"/>
          <w:lang w:eastAsia="zh-CN"/>
        </w:rPr>
      </w:pPr>
      <w:r>
        <w:rPr>
          <w:rFonts w:ascii="宋体" w:hAnsi="宋体" w:eastAsia="宋体" w:cs="宋体"/>
          <w:spacing w:val="-1"/>
          <w:sz w:val="24"/>
          <w:szCs w:val="24"/>
          <w:lang w:eastAsia="zh-CN"/>
        </w:rPr>
        <w:t>能避让，责需按相关政策及法律法规办理相关用地手续。</w:t>
      </w:r>
    </w:p>
    <w:sectPr>
      <w:footerReference r:id="rId18" w:type="default"/>
      <w:pgSz w:w="11906" w:h="16839"/>
      <w:pgMar w:top="1416" w:right="1337" w:bottom="1362" w:left="1426" w:header="0" w:footer="12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黑体" w:hAnsi="黑体" w:eastAsia="黑体"/>
        <w:sz w:val="21"/>
        <w:szCs w:val="21"/>
      </w:rPr>
    </w:pPr>
    <w:r>
      <w:rPr>
        <w:sz w:val="21"/>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ind w:firstLine="360"/>
                </w:pPr>
                <w:r>
                  <w:fldChar w:fldCharType="begin"/>
                </w:r>
                <w:r>
                  <w:instrText xml:space="preserve"> PAGE  \* MERGEFORMAT </w:instrText>
                </w:r>
                <w:r>
                  <w:fldChar w:fldCharType="separate"/>
                </w:r>
                <w:r>
                  <w:rPr>
                    <w:lang w:val="en-US" w:eastAsia="zh-CN"/>
                  </w:rPr>
                  <w:t>- 11 -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jc w:val="center"/>
      <w:rPr>
        <w:sz w:val="21"/>
        <w:szCs w:val="21"/>
      </w:rPr>
    </w:pPr>
    <w:r>
      <w:rPr>
        <w:sz w:val="21"/>
        <w:szCs w:val="21"/>
      </w:rPr>
      <w:fldChar w:fldCharType="begin"/>
    </w:r>
    <w:r>
      <w:rPr>
        <w:rStyle w:val="7"/>
        <w:sz w:val="21"/>
        <w:szCs w:val="21"/>
      </w:rPr>
      <w:instrText xml:space="preserve"> PAGE </w:instrText>
    </w:r>
    <w:r>
      <w:rPr>
        <w:sz w:val="21"/>
        <w:szCs w:val="21"/>
      </w:rPr>
      <w:fldChar w:fldCharType="separate"/>
    </w:r>
    <w:r>
      <w:rPr>
        <w:rStyle w:val="7"/>
        <w:sz w:val="21"/>
        <w:szCs w:val="21"/>
        <w:lang w:val="en-US" w:eastAsia="zh-CN"/>
      </w:rPr>
      <w:t>20</w:t>
    </w:r>
    <w:r>
      <w:rPr>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Style w:val="7"/>
      </w:rPr>
    </w:pPr>
    <w:r>
      <w:fldChar w:fldCharType="begin"/>
    </w:r>
    <w:r>
      <w:rPr>
        <w:rStyle w:val="7"/>
      </w:rPr>
      <w:instrText xml:space="preserve">PAGE  </w:instrText>
    </w:r>
    <w:r>
      <w:fldChar w:fldCharType="end"/>
    </w:r>
  </w:p>
  <w:p>
    <w:pPr>
      <w:pStyle w:val="3"/>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9"/>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tLeast"/>
      <w:rPr>
        <w:rFonts w:ascii="黑体" w:hAnsi="黑体" w:eastAsia="黑体"/>
        <w:spacing w:val="10"/>
        <w:lang w:eastAsia="zh-CN"/>
      </w:rPr>
    </w:pPr>
    <w:r>
      <w:rPr>
        <w:rFonts w:hint="eastAsia" w:ascii="黑体" w:hAnsi="黑体" w:eastAsia="黑体"/>
        <w:spacing w:val="10"/>
        <w:lang w:eastAsia="zh-CN"/>
      </w:rPr>
      <w:t>滇中引水二期配套工程祥云县第一批次临时用地土地复垦方案报告书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characterSpacingControl w:val="doNotCompress"/>
  <w:hdrShapeDefaults>
    <o:shapelayout v:ext="edit">
      <o:idmap v:ext="edit" data="2"/>
    </o:shapelayout>
  </w:hdrShapeDefaults>
  <w:compat>
    <w:spaceForUL/>
    <w:ulTrailSpace/>
    <w:useFELayout/>
    <w:compatSetting w:name="compatibilityMode" w:uri="http://schemas.microsoft.com/office/word" w:val="14"/>
  </w:compat>
  <w:docVars>
    <w:docVar w:name="commondata" w:val="eyJoZGlkIjoiNDFlODkxMjRlNDY3MTc2ZGVhOTBhODVlMTIzMDE0NjQifQ=="/>
  </w:docVars>
  <w:rsids>
    <w:rsidRoot w:val="004007F5"/>
    <w:rsid w:val="002A348F"/>
    <w:rsid w:val="004007F5"/>
    <w:rsid w:val="00447523"/>
    <w:rsid w:val="00C31AD6"/>
    <w:rsid w:val="00DB60D0"/>
    <w:rsid w:val="11CE7AC8"/>
    <w:rsid w:val="15B35D72"/>
    <w:rsid w:val="38B704CA"/>
    <w:rsid w:val="72F2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qFormat/>
    <w:uiPriority w:val="0"/>
  </w:style>
  <w:style w:type="paragraph" w:styleId="3">
    <w:name w:val="footer"/>
    <w:basedOn w:val="1"/>
    <w:link w:val="11"/>
    <w:qFormat/>
    <w:uiPriority w:val="0"/>
    <w:pPr>
      <w:tabs>
        <w:tab w:val="center" w:pos="4153"/>
        <w:tab w:val="right" w:pos="8306"/>
      </w:tabs>
    </w:pPr>
    <w:rPr>
      <w:sz w:val="18"/>
      <w:szCs w:val="18"/>
    </w:rPr>
  </w:style>
  <w:style w:type="paragraph" w:styleId="4">
    <w:name w:val="header"/>
    <w:basedOn w:val="1"/>
    <w:link w:val="10"/>
    <w:qFormat/>
    <w:uiPriority w:val="99"/>
    <w:pPr>
      <w:pBdr>
        <w:bottom w:val="single" w:color="auto" w:sz="6" w:space="1"/>
      </w:pBdr>
      <w:tabs>
        <w:tab w:val="center" w:pos="4153"/>
        <w:tab w:val="right" w:pos="8306"/>
      </w:tabs>
      <w:jc w:val="center"/>
    </w:pPr>
    <w:rPr>
      <w:sz w:val="18"/>
      <w:szCs w:val="18"/>
    </w:rPr>
  </w:style>
  <w:style w:type="character" w:styleId="7">
    <w:name w:val="page number"/>
    <w:qFormat/>
    <w:uiPriority w:val="0"/>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仿宋" w:hAnsi="仿宋" w:eastAsia="仿宋" w:cs="仿宋"/>
      <w:sz w:val="24"/>
      <w:szCs w:val="24"/>
    </w:rPr>
  </w:style>
  <w:style w:type="character" w:customStyle="1" w:styleId="10">
    <w:name w:val="页眉 Char"/>
    <w:basedOn w:val="6"/>
    <w:link w:val="4"/>
    <w:qFormat/>
    <w:uiPriority w:val="99"/>
    <w:rPr>
      <w:rFonts w:eastAsia="Arial"/>
      <w:snapToGrid w:val="0"/>
      <w:color w:val="000000"/>
      <w:sz w:val="18"/>
      <w:szCs w:val="18"/>
      <w:lang w:eastAsia="en-US"/>
    </w:rPr>
  </w:style>
  <w:style w:type="character" w:customStyle="1" w:styleId="11">
    <w:name w:val="页脚 Char"/>
    <w:basedOn w:val="6"/>
    <w:link w:val="3"/>
    <w:qFormat/>
    <w:uiPriority w:val="0"/>
    <w:rPr>
      <w:rFonts w:eastAsia="Arial"/>
      <w:snapToGrid w:val="0"/>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2367</Words>
  <Characters>13493</Characters>
  <Lines>112</Lines>
  <Paragraphs>31</Paragraphs>
  <TotalTime>1</TotalTime>
  <ScaleCrop>false</ScaleCrop>
  <LinksUpToDate>false</LinksUpToDate>
  <CharactersWithSpaces>15829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2024-04-01T10:33:00Z</dcterms:created>
  <dc:creator>微软用户</dc:creator>
  <cp:lastModifiedBy>李艳池</cp:lastModifiedBy>
  <dcterms:modified xsi:type="dcterms:W3CDTF">2024-05-21T01:13:16Z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2024-04-01T10:35:46Z</vt:filetime>
  </property>
  <property fmtid="{D5CDD505-2E9C-101B-9397-08002B2CF9AE}" pid="4" name="KSOProductBuildVer">
    <vt:lpwstr>2052-11.8.6.11825</vt:lpwstr>
  </property>
  <property fmtid="{D5CDD505-2E9C-101B-9397-08002B2CF9AE}" pid="5" name="ICV">
    <vt:lpwstr>DA0E4333C4F34FA5A2E68DA9765D9F1F_12</vt:lpwstr>
  </property>
</Properties>
</file>