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both"/>
        <w:rPr>
          <w:rFonts w:hint="eastAsia" w:ascii="宋体" w:hAnsi="宋体"/>
          <w:b/>
          <w:bCs/>
          <w:spacing w:val="-11"/>
          <w:sz w:val="24"/>
          <w:szCs w:val="24"/>
          <w:lang w:val="en-US" w:eastAsia="zh-CN"/>
        </w:rPr>
      </w:pPr>
      <w:r>
        <w:rPr>
          <w:rFonts w:hint="eastAsia" w:ascii="宋体" w:hAnsi="宋体"/>
          <w:b/>
          <w:bCs/>
          <w:spacing w:val="-11"/>
          <w:sz w:val="24"/>
          <w:szCs w:val="24"/>
          <w:lang w:val="en-US" w:eastAsia="zh-CN"/>
        </w:rPr>
        <w:t>附件一</w:t>
      </w:r>
    </w:p>
    <w:p>
      <w:pPr>
        <w:spacing w:line="240" w:lineRule="atLeast"/>
        <w:jc w:val="center"/>
        <w:rPr>
          <w:rFonts w:hint="eastAsia" w:ascii="宋体" w:hAnsi="宋体"/>
          <w:b/>
          <w:bCs/>
          <w:spacing w:val="0"/>
          <w:sz w:val="30"/>
          <w:szCs w:val="30"/>
          <w:lang w:val="en-US" w:eastAsia="zh-CN"/>
        </w:rPr>
      </w:pPr>
      <w:r>
        <w:rPr>
          <w:rFonts w:hint="eastAsia" w:ascii="宋体" w:hAnsi="宋体"/>
          <w:b/>
          <w:bCs/>
          <w:spacing w:val="0"/>
          <w:sz w:val="30"/>
          <w:szCs w:val="30"/>
          <w:lang w:val="en-US" w:eastAsia="zh-CN"/>
        </w:rPr>
        <w:t>云南省鹤庆县草海镇猴子坡锰矿</w:t>
      </w:r>
    </w:p>
    <w:p>
      <w:pPr>
        <w:spacing w:line="240" w:lineRule="atLeast"/>
        <w:jc w:val="center"/>
        <w:rPr>
          <w:rFonts w:ascii="宋体" w:hAnsi="宋体"/>
          <w:b/>
          <w:sz w:val="30"/>
          <w:szCs w:val="30"/>
        </w:rPr>
      </w:pPr>
      <w:r>
        <w:rPr>
          <w:rFonts w:hint="eastAsia" w:ascii="宋体" w:hAnsi="宋体"/>
          <w:b/>
          <w:sz w:val="30"/>
          <w:szCs w:val="30"/>
        </w:rPr>
        <w:t>矿山地质环境保护与土地复垦方案修编</w:t>
      </w:r>
      <w:r>
        <w:rPr>
          <w:rFonts w:hint="eastAsia" w:ascii="宋体" w:hAnsi="宋体"/>
          <w:b/>
          <w:sz w:val="30"/>
          <w:szCs w:val="30"/>
          <w:lang w:eastAsia="zh-CN"/>
        </w:rPr>
        <w:t>（</w:t>
      </w:r>
      <w:r>
        <w:rPr>
          <w:rFonts w:hint="eastAsia" w:ascii="宋体" w:hAnsi="宋体"/>
          <w:b/>
          <w:sz w:val="30"/>
          <w:szCs w:val="30"/>
          <w:lang w:val="en-US" w:eastAsia="zh-CN"/>
        </w:rPr>
        <w:t>2024年）</w:t>
      </w:r>
    </w:p>
    <w:p>
      <w:pPr>
        <w:spacing w:line="240" w:lineRule="atLeast"/>
        <w:jc w:val="center"/>
        <w:rPr>
          <w:rFonts w:ascii="宋体" w:hAnsi="宋体"/>
          <w:b/>
          <w:sz w:val="24"/>
          <w:szCs w:val="30"/>
        </w:rPr>
      </w:pPr>
      <w:r>
        <w:rPr>
          <w:rFonts w:hint="eastAsia" w:ascii="宋体" w:hAnsi="宋体"/>
          <w:b/>
          <w:sz w:val="32"/>
          <w:szCs w:val="32"/>
        </w:rPr>
        <w:t>专家</w:t>
      </w:r>
      <w:r>
        <w:rPr>
          <w:rFonts w:ascii="宋体" w:hAnsi="宋体"/>
          <w:b/>
          <w:sz w:val="32"/>
          <w:szCs w:val="32"/>
        </w:rPr>
        <w:t>组评审意见</w:t>
      </w:r>
    </w:p>
    <w:tbl>
      <w:tblPr>
        <w:tblStyle w:val="4"/>
        <w:tblW w:w="94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525"/>
        <w:gridCol w:w="1594"/>
        <w:gridCol w:w="1276"/>
        <w:gridCol w:w="3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exact"/>
          <w:jc w:val="center"/>
        </w:trPr>
        <w:tc>
          <w:tcPr>
            <w:tcW w:w="305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生产(建设)项目名称</w:t>
            </w:r>
          </w:p>
        </w:tc>
        <w:tc>
          <w:tcPr>
            <w:tcW w:w="63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color w:val="auto"/>
                <w:sz w:val="24"/>
                <w:lang w:val="en-US" w:eastAsia="zh-CN"/>
              </w:rPr>
            </w:pPr>
            <w:r>
              <w:rPr>
                <w:rFonts w:hint="eastAsia" w:ascii="仿宋" w:hAnsi="仿宋" w:eastAsia="仿宋" w:cs="仿宋"/>
                <w:bCs/>
                <w:color w:val="auto"/>
                <w:sz w:val="24"/>
                <w:lang w:val="en-US" w:eastAsia="zh-CN"/>
              </w:rPr>
              <w:t>云南省鹤庆县草海镇猴子坡锰矿</w:t>
            </w:r>
          </w:p>
          <w:p>
            <w:pPr>
              <w:jc w:val="center"/>
              <w:rPr>
                <w:rFonts w:hint="eastAsia" w:ascii="仿宋" w:hAnsi="仿宋" w:eastAsia="仿宋" w:cs="仿宋"/>
                <w:color w:val="auto"/>
                <w:kern w:val="0"/>
                <w:sz w:val="24"/>
              </w:rPr>
            </w:pPr>
            <w:r>
              <w:rPr>
                <w:rFonts w:hint="eastAsia" w:ascii="仿宋" w:hAnsi="仿宋" w:eastAsia="仿宋" w:cs="仿宋"/>
                <w:bCs/>
                <w:color w:val="auto"/>
                <w:sz w:val="24"/>
                <w:lang w:val="en-US" w:eastAsia="zh-CN"/>
              </w:rPr>
              <w:t>矿山地质环境保护与土地复垦方案修编（2024年）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5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生产(建设)单位名称</w:t>
            </w:r>
          </w:p>
        </w:tc>
        <w:tc>
          <w:tcPr>
            <w:tcW w:w="6380"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仿宋" w:hAnsi="仿宋" w:eastAsia="仿宋" w:cs="仿宋"/>
                <w:color w:val="auto"/>
                <w:sz w:val="24"/>
              </w:rPr>
            </w:pPr>
            <w:r>
              <w:rPr>
                <w:rFonts w:hint="eastAsia" w:ascii="仿宋" w:hAnsi="仿宋" w:eastAsia="仿宋" w:cs="仿宋"/>
                <w:color w:val="auto"/>
                <w:sz w:val="24"/>
                <w:lang w:val="en-US" w:eastAsia="zh-CN"/>
              </w:rPr>
              <w:t>云南省鹤庆县草海镇猴子坡锰矿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50" w:type="dxa"/>
            <w:gridSpan w:val="2"/>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方案编制单位名称</w:t>
            </w:r>
          </w:p>
        </w:tc>
        <w:tc>
          <w:tcPr>
            <w:tcW w:w="638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sz w:val="24"/>
                <w:lang w:eastAsia="zh-CN"/>
              </w:rPr>
            </w:pPr>
            <w:r>
              <w:rPr>
                <w:rFonts w:hint="eastAsia" w:ascii="仿宋" w:hAnsi="仿宋" w:eastAsia="仿宋" w:cs="仿宋"/>
                <w:color w:val="auto"/>
                <w:sz w:val="24"/>
                <w:lang w:eastAsia="zh-CN"/>
              </w:rPr>
              <w:t>云南德成规划设计有限公司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5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项目用地面积</w:t>
            </w:r>
          </w:p>
        </w:tc>
        <w:tc>
          <w:tcPr>
            <w:tcW w:w="2870"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仿宋" w:hAnsi="仿宋" w:eastAsia="仿宋" w:cs="仿宋"/>
                <w:color w:val="auto"/>
                <w:sz w:val="24"/>
              </w:rPr>
            </w:pPr>
            <w:r>
              <w:rPr>
                <w:rFonts w:hint="eastAsia" w:ascii="仿宋" w:hAnsi="仿宋" w:eastAsia="仿宋" w:cs="仿宋"/>
                <w:color w:val="auto"/>
                <w:sz w:val="24"/>
              </w:rPr>
              <w:t>永久性占用土地面积</w:t>
            </w:r>
          </w:p>
        </w:tc>
        <w:tc>
          <w:tcPr>
            <w:tcW w:w="35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仿宋" w:hAnsi="仿宋" w:eastAsia="仿宋" w:cs="仿宋"/>
                <w:color w:val="auto"/>
                <w:sz w:val="24"/>
              </w:rPr>
            </w:pPr>
            <w:r>
              <w:rPr>
                <w:rFonts w:hint="eastAsia" w:ascii="仿宋" w:hAnsi="仿宋" w:eastAsia="仿宋" w:cs="仿宋"/>
                <w:color w:val="auto"/>
                <w:sz w:val="24"/>
                <w:lang w:val="en-US" w:eastAsia="zh-CN"/>
              </w:rPr>
              <w:t>0.00</w:t>
            </w:r>
            <w:r>
              <w:rPr>
                <w:rFonts w:hint="eastAsia" w:ascii="仿宋" w:hAnsi="仿宋" w:eastAsia="仿宋" w:cs="仿宋"/>
                <w:color w:val="auto"/>
                <w:sz w:val="24"/>
              </w:rPr>
              <w:t>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24"/>
              </w:rPr>
            </w:pPr>
          </w:p>
        </w:tc>
        <w:tc>
          <w:tcPr>
            <w:tcW w:w="2870"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仿宋" w:hAnsi="仿宋" w:eastAsia="仿宋" w:cs="仿宋"/>
                <w:color w:val="auto"/>
                <w:sz w:val="24"/>
              </w:rPr>
            </w:pPr>
            <w:r>
              <w:rPr>
                <w:rFonts w:hint="eastAsia" w:ascii="仿宋" w:hAnsi="仿宋" w:eastAsia="仿宋" w:cs="仿宋"/>
                <w:color w:val="auto"/>
                <w:sz w:val="24"/>
              </w:rPr>
              <w:t>损毁土地面积</w:t>
            </w:r>
          </w:p>
        </w:tc>
        <w:tc>
          <w:tcPr>
            <w:tcW w:w="35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仿宋" w:hAnsi="仿宋" w:eastAsia="仿宋" w:cs="仿宋"/>
                <w:color w:val="auto"/>
                <w:sz w:val="24"/>
              </w:rPr>
            </w:pPr>
            <w:r>
              <w:rPr>
                <w:rFonts w:hint="eastAsia" w:ascii="仿宋" w:hAnsi="仿宋" w:eastAsia="仿宋" w:cs="仿宋"/>
                <w:bCs/>
                <w:color w:val="auto"/>
                <w:sz w:val="24"/>
                <w:lang w:val="en-US" w:eastAsia="zh-CN"/>
              </w:rPr>
              <w:t>12.5202</w:t>
            </w:r>
            <w:r>
              <w:rPr>
                <w:rFonts w:hint="eastAsia" w:ascii="仿宋" w:hAnsi="仿宋" w:eastAsia="仿宋" w:cs="仿宋"/>
                <w:color w:val="auto"/>
                <w:sz w:val="24"/>
              </w:rPr>
              <w:t>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644"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仿宋" w:hAnsi="仿宋" w:eastAsia="仿宋" w:cs="仿宋"/>
                <w:color w:val="auto"/>
                <w:sz w:val="24"/>
              </w:rPr>
            </w:pPr>
            <w:r>
              <w:rPr>
                <w:rFonts w:hint="eastAsia" w:ascii="仿宋" w:hAnsi="仿宋" w:eastAsia="仿宋" w:cs="仿宋"/>
                <w:color w:val="auto"/>
                <w:sz w:val="24"/>
              </w:rPr>
              <w:t>生产能力(或投资规模)</w:t>
            </w:r>
          </w:p>
        </w:tc>
        <w:tc>
          <w:tcPr>
            <w:tcW w:w="4786"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仿宋" w:hAnsi="仿宋" w:eastAsia="仿宋" w:cs="仿宋"/>
                <w:color w:val="auto"/>
                <w:sz w:val="24"/>
              </w:rPr>
            </w:pPr>
            <w:r>
              <w:rPr>
                <w:rFonts w:hint="eastAsia" w:ascii="仿宋" w:hAnsi="仿宋" w:eastAsia="仿宋" w:cs="仿宋"/>
                <w:color w:val="auto"/>
                <w:sz w:val="24"/>
              </w:rPr>
              <w:t>设计生产规模</w:t>
            </w:r>
            <w:r>
              <w:rPr>
                <w:rFonts w:hint="eastAsia" w:ascii="仿宋" w:hAnsi="仿宋" w:eastAsia="仿宋" w:cs="仿宋"/>
                <w:color w:val="auto"/>
                <w:sz w:val="24"/>
                <w:lang w:val="en-US" w:eastAsia="zh-CN"/>
              </w:rPr>
              <w:t>3</w:t>
            </w:r>
            <w:r>
              <w:rPr>
                <w:rFonts w:hint="eastAsia" w:ascii="仿宋" w:hAnsi="仿宋" w:eastAsia="仿宋" w:cs="仿宋"/>
                <w:color w:val="auto"/>
                <w:sz w:val="24"/>
              </w:rPr>
              <w:t>万</w:t>
            </w:r>
            <w:r>
              <w:rPr>
                <w:rFonts w:hint="eastAsia" w:ascii="仿宋" w:hAnsi="仿宋" w:eastAsia="仿宋" w:cs="仿宋"/>
                <w:color w:val="auto"/>
                <w:sz w:val="24"/>
                <w:lang w:val="en-US" w:eastAsia="zh-CN"/>
              </w:rPr>
              <w:t>t</w:t>
            </w:r>
            <w:r>
              <w:rPr>
                <w:rFonts w:hint="eastAsia" w:ascii="仿宋" w:hAnsi="仿宋" w:eastAsia="仿宋" w:cs="仿宋"/>
                <w:color w:val="auto"/>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644"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仿宋" w:hAnsi="仿宋" w:eastAsia="仿宋" w:cs="仿宋"/>
                <w:color w:val="auto"/>
                <w:sz w:val="24"/>
              </w:rPr>
            </w:pPr>
            <w:r>
              <w:rPr>
                <w:rFonts w:hint="eastAsia" w:ascii="仿宋" w:hAnsi="仿宋" w:eastAsia="仿宋" w:cs="仿宋"/>
                <w:color w:val="auto"/>
                <w:sz w:val="24"/>
              </w:rPr>
              <w:t>生产年限(或建设期限)</w:t>
            </w:r>
          </w:p>
        </w:tc>
        <w:tc>
          <w:tcPr>
            <w:tcW w:w="4786"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矿山</w:t>
            </w:r>
            <w:r>
              <w:rPr>
                <w:rFonts w:hint="eastAsia" w:ascii="仿宋" w:hAnsi="仿宋" w:eastAsia="仿宋" w:cs="仿宋"/>
                <w:bCs/>
                <w:color w:val="auto"/>
                <w:sz w:val="24"/>
                <w:szCs w:val="24"/>
                <w:lang w:eastAsia="zh-CN"/>
              </w:rPr>
              <w:t>服务年限为</w:t>
            </w:r>
            <w:r>
              <w:rPr>
                <w:rFonts w:hint="eastAsia" w:ascii="仿宋" w:hAnsi="仿宋" w:eastAsia="仿宋" w:cs="仿宋"/>
                <w:bCs/>
                <w:color w:val="auto"/>
                <w:sz w:val="24"/>
                <w:szCs w:val="24"/>
                <w:lang w:val="en-US" w:eastAsia="zh-CN"/>
              </w:rPr>
              <w:t>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 xml:space="preserve">专 </w:t>
            </w:r>
          </w:p>
          <w:p>
            <w:pPr>
              <w:jc w:val="center"/>
              <w:rPr>
                <w:rFonts w:hint="eastAsia" w:ascii="仿宋" w:hAnsi="仿宋" w:eastAsia="仿宋" w:cs="仿宋"/>
                <w:color w:val="auto"/>
                <w:sz w:val="24"/>
              </w:rPr>
            </w:pPr>
          </w:p>
          <w:p>
            <w:pPr>
              <w:jc w:val="center"/>
              <w:rPr>
                <w:rFonts w:hint="eastAsia" w:ascii="仿宋" w:hAnsi="仿宋" w:eastAsia="仿宋" w:cs="仿宋"/>
                <w:color w:val="auto"/>
                <w:sz w:val="24"/>
              </w:rPr>
            </w:pPr>
            <w:r>
              <w:rPr>
                <w:rFonts w:hint="eastAsia" w:ascii="仿宋" w:hAnsi="仿宋" w:eastAsia="仿宋" w:cs="仿宋"/>
                <w:color w:val="auto"/>
                <w:sz w:val="24"/>
              </w:rPr>
              <w:t>家</w:t>
            </w:r>
          </w:p>
          <w:p>
            <w:pPr>
              <w:jc w:val="center"/>
              <w:rPr>
                <w:rFonts w:hint="eastAsia" w:ascii="仿宋" w:hAnsi="仿宋" w:eastAsia="仿宋" w:cs="仿宋"/>
                <w:color w:val="auto"/>
                <w:sz w:val="24"/>
              </w:rPr>
            </w:pPr>
          </w:p>
          <w:p>
            <w:pPr>
              <w:jc w:val="center"/>
              <w:rPr>
                <w:rFonts w:hint="eastAsia" w:ascii="仿宋" w:hAnsi="仿宋" w:eastAsia="仿宋" w:cs="仿宋"/>
                <w:color w:val="auto"/>
                <w:sz w:val="24"/>
              </w:rPr>
            </w:pPr>
            <w:r>
              <w:rPr>
                <w:rFonts w:hint="eastAsia" w:ascii="仿宋" w:hAnsi="仿宋" w:eastAsia="仿宋" w:cs="仿宋"/>
                <w:color w:val="auto"/>
                <w:sz w:val="24"/>
              </w:rPr>
              <w:t>评</w:t>
            </w:r>
          </w:p>
          <w:p>
            <w:pPr>
              <w:jc w:val="center"/>
              <w:rPr>
                <w:rFonts w:hint="eastAsia" w:ascii="仿宋" w:hAnsi="仿宋" w:eastAsia="仿宋" w:cs="仿宋"/>
                <w:color w:val="auto"/>
                <w:sz w:val="24"/>
              </w:rPr>
            </w:pPr>
          </w:p>
          <w:p>
            <w:pPr>
              <w:jc w:val="center"/>
              <w:rPr>
                <w:rFonts w:hint="eastAsia" w:ascii="仿宋" w:hAnsi="仿宋" w:eastAsia="仿宋" w:cs="仿宋"/>
                <w:color w:val="auto"/>
                <w:sz w:val="24"/>
              </w:rPr>
            </w:pPr>
            <w:r>
              <w:rPr>
                <w:rFonts w:hint="eastAsia" w:ascii="仿宋" w:hAnsi="仿宋" w:eastAsia="仿宋" w:cs="仿宋"/>
                <w:color w:val="auto"/>
                <w:sz w:val="24"/>
              </w:rPr>
              <w:t>审</w:t>
            </w:r>
          </w:p>
          <w:p>
            <w:pPr>
              <w:jc w:val="center"/>
              <w:rPr>
                <w:rFonts w:hint="eastAsia" w:ascii="仿宋" w:hAnsi="仿宋" w:eastAsia="仿宋" w:cs="仿宋"/>
                <w:color w:val="auto"/>
                <w:sz w:val="24"/>
              </w:rPr>
            </w:pPr>
          </w:p>
          <w:p>
            <w:pPr>
              <w:jc w:val="center"/>
              <w:rPr>
                <w:rFonts w:hint="eastAsia" w:ascii="仿宋" w:hAnsi="仿宋" w:eastAsia="仿宋" w:cs="仿宋"/>
                <w:color w:val="auto"/>
                <w:sz w:val="24"/>
              </w:rPr>
            </w:pPr>
            <w:r>
              <w:rPr>
                <w:rFonts w:hint="eastAsia" w:ascii="仿宋" w:hAnsi="仿宋" w:eastAsia="仿宋" w:cs="仿宋"/>
                <w:color w:val="auto"/>
                <w:sz w:val="24"/>
              </w:rPr>
              <w:t>结</w:t>
            </w:r>
          </w:p>
          <w:p>
            <w:pPr>
              <w:jc w:val="center"/>
              <w:rPr>
                <w:rFonts w:hint="eastAsia" w:ascii="仿宋" w:hAnsi="仿宋" w:eastAsia="仿宋" w:cs="仿宋"/>
                <w:color w:val="auto"/>
                <w:sz w:val="24"/>
              </w:rPr>
            </w:pPr>
          </w:p>
          <w:p>
            <w:pPr>
              <w:jc w:val="center"/>
              <w:rPr>
                <w:rFonts w:hint="eastAsia" w:ascii="仿宋" w:hAnsi="仿宋" w:eastAsia="仿宋" w:cs="仿宋"/>
                <w:color w:val="FF0000"/>
                <w:sz w:val="24"/>
              </w:rPr>
            </w:pPr>
            <w:r>
              <w:rPr>
                <w:rFonts w:hint="eastAsia" w:ascii="仿宋" w:hAnsi="仿宋" w:eastAsia="仿宋" w:cs="仿宋"/>
                <w:color w:val="auto"/>
                <w:sz w:val="24"/>
              </w:rPr>
              <w:t>论</w:t>
            </w:r>
          </w:p>
        </w:tc>
        <w:tc>
          <w:tcPr>
            <w:tcW w:w="8905"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both"/>
              <w:rPr>
                <w:rFonts w:hint="eastAsia" w:ascii="仿宋" w:hAnsi="仿宋" w:eastAsia="仿宋" w:cs="仿宋"/>
                <w:bCs/>
                <w:color w:val="auto"/>
                <w:sz w:val="24"/>
              </w:rPr>
            </w:pPr>
            <w:r>
              <w:rPr>
                <w:rFonts w:hint="eastAsia" w:ascii="仿宋" w:hAnsi="仿宋" w:eastAsia="仿宋" w:cs="仿宋"/>
                <w:color w:val="FF0000"/>
                <w:sz w:val="24"/>
              </w:rPr>
              <w:t xml:space="preserve">    </w:t>
            </w:r>
            <w:r>
              <w:rPr>
                <w:rFonts w:hint="eastAsia" w:ascii="仿宋" w:hAnsi="仿宋" w:eastAsia="仿宋" w:cs="仿宋"/>
                <w:color w:val="auto"/>
                <w:sz w:val="24"/>
              </w:rPr>
              <w:t>根据国土资源部国土资发〔2007〕81号文“关于组织土地复垦方案编制和审查有关问题的通知”、国务院592号令《土地复垦条例》、《土地复垦条例实施办法》、《土地复垦质量控制标准》及土地开发整理工程建设标准和土地复垦等相关规程，</w:t>
            </w:r>
            <w:r>
              <w:rPr>
                <w:rFonts w:hint="eastAsia" w:ascii="仿宋" w:hAnsi="仿宋" w:eastAsia="仿宋" w:cs="仿宋"/>
                <w:color w:val="auto"/>
                <w:sz w:val="24"/>
                <w:lang w:val="en-US" w:eastAsia="zh-CN"/>
              </w:rPr>
              <w:t>云南省核工业地质调查院评审机构</w:t>
            </w:r>
            <w:r>
              <w:rPr>
                <w:rFonts w:hint="eastAsia" w:ascii="仿宋" w:hAnsi="仿宋" w:eastAsia="仿宋" w:cs="仿宋"/>
                <w:color w:val="auto"/>
                <w:sz w:val="24"/>
              </w:rPr>
              <w:t>于</w:t>
            </w:r>
            <w:r>
              <w:rPr>
                <w:rFonts w:hint="eastAsia" w:ascii="仿宋" w:hAnsi="仿宋" w:eastAsia="仿宋" w:cs="仿宋"/>
                <w:b/>
                <w:bCs/>
                <w:color w:val="auto"/>
                <w:sz w:val="24"/>
              </w:rPr>
              <w:t>20</w:t>
            </w:r>
            <w:r>
              <w:rPr>
                <w:rFonts w:hint="eastAsia" w:ascii="仿宋" w:hAnsi="仿宋" w:eastAsia="仿宋" w:cs="仿宋"/>
                <w:b/>
                <w:bCs/>
                <w:color w:val="auto"/>
                <w:sz w:val="24"/>
                <w:lang w:val="en-US" w:eastAsia="zh-CN"/>
              </w:rPr>
              <w:t>24</w:t>
            </w:r>
            <w:r>
              <w:rPr>
                <w:rFonts w:hint="eastAsia" w:ascii="仿宋" w:hAnsi="仿宋" w:eastAsia="仿宋" w:cs="仿宋"/>
                <w:b/>
                <w:bCs/>
                <w:color w:val="auto"/>
                <w:sz w:val="24"/>
              </w:rPr>
              <w:t>年</w:t>
            </w:r>
            <w:r>
              <w:rPr>
                <w:rFonts w:hint="eastAsia" w:ascii="仿宋" w:hAnsi="仿宋" w:eastAsia="仿宋" w:cs="仿宋"/>
                <w:b/>
                <w:bCs/>
                <w:color w:val="auto"/>
                <w:sz w:val="24"/>
                <w:lang w:val="en-US" w:eastAsia="zh-CN"/>
              </w:rPr>
              <w:t>4</w:t>
            </w:r>
            <w:r>
              <w:rPr>
                <w:rFonts w:hint="eastAsia" w:ascii="仿宋" w:hAnsi="仿宋" w:eastAsia="仿宋" w:cs="仿宋"/>
                <w:b/>
                <w:bCs/>
                <w:color w:val="auto"/>
                <w:sz w:val="24"/>
              </w:rPr>
              <w:t>月</w:t>
            </w:r>
            <w:r>
              <w:rPr>
                <w:rFonts w:hint="eastAsia" w:ascii="仿宋" w:hAnsi="仿宋" w:eastAsia="仿宋" w:cs="仿宋"/>
                <w:b/>
                <w:bCs/>
                <w:color w:val="auto"/>
                <w:sz w:val="24"/>
                <w:lang w:val="en-US" w:eastAsia="zh-CN"/>
              </w:rPr>
              <w:t>26</w:t>
            </w:r>
            <w:r>
              <w:rPr>
                <w:rFonts w:hint="eastAsia" w:ascii="仿宋" w:hAnsi="仿宋" w:eastAsia="仿宋" w:cs="仿宋"/>
                <w:b/>
                <w:bCs/>
                <w:color w:val="auto"/>
                <w:sz w:val="24"/>
              </w:rPr>
              <w:t>日</w:t>
            </w:r>
            <w:r>
              <w:rPr>
                <w:rFonts w:hint="eastAsia" w:ascii="仿宋" w:hAnsi="仿宋" w:eastAsia="仿宋" w:cs="仿宋"/>
                <w:color w:val="auto"/>
                <w:sz w:val="24"/>
              </w:rPr>
              <w:t>组织水工环地质、土地复垦、</w:t>
            </w:r>
            <w:r>
              <w:rPr>
                <w:rFonts w:hint="eastAsia" w:ascii="仿宋" w:hAnsi="仿宋" w:eastAsia="仿宋" w:cs="仿宋"/>
                <w:color w:val="auto"/>
                <w:sz w:val="24"/>
                <w:lang w:val="en-US" w:eastAsia="zh-CN"/>
              </w:rPr>
              <w:t>水勘</w:t>
            </w:r>
            <w:r>
              <w:rPr>
                <w:rFonts w:hint="eastAsia" w:ascii="仿宋" w:hAnsi="仿宋" w:eastAsia="仿宋" w:cs="仿宋"/>
                <w:color w:val="auto"/>
                <w:sz w:val="24"/>
              </w:rPr>
              <w:t>、林业、经济等5方面</w:t>
            </w:r>
            <w:r>
              <w:rPr>
                <w:rFonts w:hint="eastAsia" w:ascii="仿宋" w:hAnsi="仿宋" w:eastAsia="仿宋" w:cs="仿宋"/>
                <w:color w:val="auto"/>
                <w:sz w:val="24"/>
                <w:lang w:val="en-US" w:eastAsia="zh-CN"/>
              </w:rPr>
              <w:t>5</w:t>
            </w:r>
            <w:r>
              <w:rPr>
                <w:rFonts w:hint="eastAsia" w:ascii="仿宋" w:hAnsi="仿宋" w:eastAsia="仿宋" w:cs="仿宋"/>
                <w:color w:val="auto"/>
                <w:sz w:val="24"/>
              </w:rPr>
              <w:t>个专家对</w:t>
            </w:r>
            <w:r>
              <w:rPr>
                <w:rFonts w:hint="eastAsia" w:ascii="仿宋" w:hAnsi="仿宋" w:eastAsia="仿宋" w:cs="仿宋"/>
                <w:color w:val="auto"/>
                <w:sz w:val="24"/>
                <w:lang w:eastAsia="zh-CN"/>
              </w:rPr>
              <w:t>云南德成规划设计有限公司</w:t>
            </w:r>
            <w:r>
              <w:rPr>
                <w:rFonts w:hint="eastAsia" w:ascii="仿宋" w:hAnsi="仿宋" w:eastAsia="仿宋" w:cs="仿宋"/>
                <w:color w:val="auto"/>
                <w:sz w:val="24"/>
              </w:rPr>
              <w:t>编制的“</w:t>
            </w:r>
            <w:r>
              <w:rPr>
                <w:rFonts w:hint="eastAsia" w:ascii="仿宋" w:hAnsi="仿宋" w:eastAsia="仿宋" w:cs="仿宋"/>
                <w:color w:val="auto"/>
                <w:sz w:val="24"/>
                <w:lang w:val="en-US" w:eastAsia="zh-CN"/>
              </w:rPr>
              <w:t>云南省鹤庆县草海镇猴子坡锰矿</w:t>
            </w:r>
            <w:r>
              <w:rPr>
                <w:rFonts w:hint="eastAsia" w:ascii="仿宋" w:hAnsi="仿宋" w:eastAsia="仿宋" w:cs="仿宋"/>
                <w:bCs/>
                <w:color w:val="auto"/>
                <w:sz w:val="24"/>
              </w:rPr>
              <w:t>矿山地质环境保护与土地复垦</w:t>
            </w:r>
            <w:r>
              <w:rPr>
                <w:rFonts w:hint="eastAsia" w:ascii="仿宋" w:hAnsi="仿宋" w:eastAsia="仿宋" w:cs="仿宋"/>
                <w:bCs/>
                <w:color w:val="auto"/>
                <w:sz w:val="24"/>
                <w:lang w:eastAsia="zh-CN"/>
              </w:rPr>
              <w:t>方</w:t>
            </w:r>
            <w:r>
              <w:rPr>
                <w:rFonts w:hint="eastAsia" w:ascii="仿宋" w:hAnsi="仿宋" w:eastAsia="仿宋" w:cs="仿宋"/>
                <w:bCs/>
                <w:color w:val="auto"/>
                <w:sz w:val="24"/>
              </w:rPr>
              <w:t>案</w:t>
            </w:r>
            <w:r>
              <w:rPr>
                <w:rFonts w:hint="eastAsia" w:ascii="仿宋" w:hAnsi="仿宋" w:eastAsia="仿宋" w:cs="仿宋"/>
                <w:bCs/>
                <w:color w:val="auto"/>
                <w:sz w:val="24"/>
                <w:lang w:val="en-US" w:eastAsia="zh-CN"/>
              </w:rPr>
              <w:t>修编（2024年）</w:t>
            </w:r>
            <w:r>
              <w:rPr>
                <w:rFonts w:hint="eastAsia" w:ascii="仿宋" w:hAnsi="仿宋" w:eastAsia="仿宋" w:cs="仿宋"/>
                <w:color w:val="auto"/>
                <w:sz w:val="24"/>
              </w:rPr>
              <w:t>”进行了评审，与会专家在会前审阅报告、会上听取介绍和讨论的基础上，给出了个人书面意见；20</w:t>
            </w:r>
            <w:r>
              <w:rPr>
                <w:rFonts w:hint="eastAsia" w:ascii="仿宋" w:hAnsi="仿宋" w:eastAsia="仿宋" w:cs="仿宋"/>
                <w:color w:val="auto"/>
                <w:sz w:val="24"/>
                <w:lang w:val="en-US" w:eastAsia="zh-CN"/>
              </w:rPr>
              <w:t>24</w:t>
            </w:r>
            <w:r>
              <w:rPr>
                <w:rFonts w:hint="eastAsia" w:ascii="仿宋" w:hAnsi="仿宋" w:eastAsia="仿宋" w:cs="仿宋"/>
                <w:color w:val="auto"/>
                <w:sz w:val="24"/>
              </w:rPr>
              <w:t>年</w:t>
            </w:r>
            <w:r>
              <w:rPr>
                <w:rFonts w:hint="eastAsia" w:ascii="仿宋" w:hAnsi="仿宋" w:eastAsia="仿宋" w:cs="仿宋"/>
                <w:color w:val="auto"/>
                <w:sz w:val="24"/>
                <w:lang w:val="en-US" w:eastAsia="zh-CN"/>
              </w:rPr>
              <w:t>5</w:t>
            </w:r>
            <w:r>
              <w:rPr>
                <w:rFonts w:hint="eastAsia" w:ascii="仿宋" w:hAnsi="仿宋" w:eastAsia="仿宋" w:cs="仿宋"/>
                <w:color w:val="auto"/>
                <w:sz w:val="24"/>
              </w:rPr>
              <w:t>月</w:t>
            </w:r>
            <w:r>
              <w:rPr>
                <w:rFonts w:hint="eastAsia" w:ascii="仿宋" w:hAnsi="仿宋" w:eastAsia="仿宋" w:cs="仿宋"/>
                <w:color w:val="auto"/>
                <w:sz w:val="24"/>
                <w:lang w:val="en-US" w:eastAsia="zh-CN"/>
              </w:rPr>
              <w:t>10</w:t>
            </w:r>
            <w:r>
              <w:rPr>
                <w:rFonts w:hint="eastAsia" w:ascii="仿宋" w:hAnsi="仿宋" w:eastAsia="仿宋" w:cs="仿宋"/>
                <w:color w:val="auto"/>
                <w:sz w:val="24"/>
              </w:rPr>
              <w:t>日提交修改稿</w:t>
            </w:r>
            <w:r>
              <w:rPr>
                <w:rFonts w:hint="eastAsia" w:ascii="仿宋" w:hAnsi="仿宋" w:eastAsia="仿宋" w:cs="仿宋"/>
                <w:color w:val="auto"/>
                <w:sz w:val="24"/>
                <w:lang w:eastAsia="zh-CN"/>
              </w:rPr>
              <w:t>经地质环境保护与土地复垦方案</w:t>
            </w:r>
            <w:r>
              <w:rPr>
                <w:rFonts w:hint="eastAsia" w:ascii="仿宋" w:hAnsi="仿宋" w:eastAsia="仿宋" w:cs="仿宋"/>
                <w:color w:val="auto"/>
                <w:sz w:val="24"/>
              </w:rPr>
              <w:t>主审专家组长复核后,形成如下专家组评审意见：</w:t>
            </w:r>
          </w:p>
          <w:p>
            <w:pPr>
              <w:spacing w:line="520" w:lineRule="exact"/>
              <w:rPr>
                <w:rFonts w:hint="eastAsia" w:ascii="仿宋" w:hAnsi="仿宋" w:eastAsia="仿宋" w:cs="仿宋"/>
                <w:b/>
                <w:color w:val="auto"/>
                <w:sz w:val="24"/>
              </w:rPr>
            </w:pPr>
            <w:r>
              <w:rPr>
                <w:rFonts w:hint="eastAsia" w:ascii="仿宋" w:hAnsi="仿宋" w:eastAsia="仿宋" w:cs="仿宋"/>
                <w:color w:val="FF0000"/>
                <w:sz w:val="24"/>
              </w:rPr>
              <w:t xml:space="preserve">   </w:t>
            </w:r>
            <w:r>
              <w:rPr>
                <w:rFonts w:hint="eastAsia" w:ascii="仿宋" w:hAnsi="仿宋" w:eastAsia="仿宋" w:cs="仿宋"/>
                <w:color w:val="auto"/>
                <w:sz w:val="24"/>
              </w:rPr>
              <w:t xml:space="preserve"> </w:t>
            </w:r>
            <w:r>
              <w:rPr>
                <w:rFonts w:hint="eastAsia" w:ascii="仿宋" w:hAnsi="仿宋" w:eastAsia="仿宋" w:cs="仿宋"/>
                <w:b/>
                <w:color w:val="auto"/>
                <w:sz w:val="24"/>
              </w:rPr>
              <w:t xml:space="preserve"> 一、项目基本情况</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auto"/>
                <w:sz w:val="24"/>
                <w:lang w:eastAsia="zh-CN"/>
              </w:rPr>
            </w:pPr>
            <w:r>
              <w:rPr>
                <w:rFonts w:hint="eastAsia" w:ascii="仿宋" w:hAnsi="仿宋" w:eastAsia="仿宋" w:cs="仿宋"/>
                <w:bCs/>
                <w:color w:val="auto"/>
                <w:sz w:val="24"/>
                <w:lang w:val="en-US" w:eastAsia="zh-CN"/>
              </w:rPr>
              <w:t>矿区位于鹤庆县城255°方位，平距约12Km处，行政区划隶属鹤庆县草海镇所辖</w:t>
            </w:r>
            <w:r>
              <w:rPr>
                <w:rFonts w:hint="eastAsia" w:ascii="仿宋" w:hAnsi="仿宋" w:eastAsia="仿宋" w:cs="仿宋"/>
                <w:color w:val="auto"/>
                <w:sz w:val="24"/>
                <w:lang w:eastAsia="zh-CN"/>
              </w:rPr>
              <w:t>。项目属于</w:t>
            </w:r>
            <w:r>
              <w:rPr>
                <w:rFonts w:hint="eastAsia" w:ascii="仿宋" w:hAnsi="仿宋" w:eastAsia="仿宋" w:cs="仿宋"/>
                <w:color w:val="auto"/>
                <w:sz w:val="24"/>
                <w:lang w:val="en-US" w:eastAsia="zh-CN"/>
              </w:rPr>
              <w:t>延续</w:t>
            </w:r>
            <w:r>
              <w:rPr>
                <w:rFonts w:hint="eastAsia" w:ascii="仿宋" w:hAnsi="仿宋" w:eastAsia="仿宋" w:cs="仿宋"/>
                <w:color w:val="auto"/>
                <w:sz w:val="24"/>
                <w:lang w:eastAsia="zh-CN"/>
              </w:rPr>
              <w:t>项目，采矿方式为</w:t>
            </w:r>
            <w:r>
              <w:rPr>
                <w:rFonts w:hint="eastAsia" w:ascii="仿宋" w:hAnsi="仿宋" w:eastAsia="仿宋" w:cs="仿宋"/>
                <w:color w:val="auto"/>
                <w:sz w:val="24"/>
                <w:lang w:val="en-US" w:eastAsia="zh-CN"/>
              </w:rPr>
              <w:t>地下</w:t>
            </w:r>
            <w:r>
              <w:rPr>
                <w:rFonts w:hint="eastAsia" w:ascii="仿宋" w:hAnsi="仿宋" w:eastAsia="仿宋" w:cs="仿宋"/>
                <w:color w:val="auto"/>
                <w:sz w:val="24"/>
                <w:lang w:eastAsia="zh-CN"/>
              </w:rPr>
              <w:t>开采。</w:t>
            </w:r>
            <w:r>
              <w:rPr>
                <w:rFonts w:hint="eastAsia" w:ascii="仿宋" w:hAnsi="仿宋" w:eastAsia="仿宋" w:cs="仿宋"/>
                <w:color w:val="auto"/>
                <w:sz w:val="24"/>
              </w:rPr>
              <w:t>采矿权人为</w:t>
            </w:r>
            <w:r>
              <w:rPr>
                <w:rFonts w:hint="eastAsia" w:ascii="仿宋" w:hAnsi="仿宋" w:eastAsia="仿宋" w:cs="仿宋"/>
                <w:color w:val="auto"/>
                <w:sz w:val="24"/>
                <w:lang w:val="en-US" w:eastAsia="zh-CN"/>
              </w:rPr>
              <w:t>云南省鹤庆县草海镇猴子坡锰矿</w:t>
            </w:r>
            <w:r>
              <w:rPr>
                <w:rFonts w:hint="eastAsia" w:ascii="仿宋" w:hAnsi="仿宋" w:eastAsia="仿宋" w:cs="仿宋"/>
                <w:color w:val="auto"/>
                <w:sz w:val="24"/>
              </w:rPr>
              <w:t>，矿山名称为</w:t>
            </w:r>
            <w:r>
              <w:rPr>
                <w:rFonts w:hint="eastAsia" w:ascii="仿宋" w:hAnsi="仿宋" w:eastAsia="仿宋" w:cs="仿宋"/>
                <w:color w:val="auto"/>
                <w:sz w:val="24"/>
                <w:lang w:eastAsia="zh-CN"/>
              </w:rPr>
              <w:t>云南省鹤庆县草海镇猴子坡锰矿</w:t>
            </w:r>
            <w:r>
              <w:rPr>
                <w:rFonts w:hint="eastAsia" w:ascii="仿宋" w:hAnsi="仿宋" w:eastAsia="仿宋" w:cs="仿宋"/>
                <w:color w:val="auto"/>
                <w:sz w:val="24"/>
              </w:rPr>
              <w:t>，</w:t>
            </w:r>
            <w:r>
              <w:rPr>
                <w:rFonts w:hint="eastAsia" w:ascii="仿宋" w:hAnsi="仿宋" w:eastAsia="仿宋" w:cs="仿宋"/>
                <w:bCs/>
                <w:color w:val="auto"/>
                <w:sz w:val="24"/>
                <w:szCs w:val="24"/>
                <w:lang w:val="en-US" w:eastAsia="zh-CN"/>
              </w:rPr>
              <w:t>矿区范围由11个拐点圈定，面积1.3151km</w:t>
            </w:r>
            <w:r>
              <w:rPr>
                <w:rFonts w:hint="eastAsia" w:ascii="仿宋" w:hAnsi="仿宋" w:eastAsia="仿宋" w:cs="仿宋"/>
                <w:bCs/>
                <w:color w:val="auto"/>
                <w:sz w:val="24"/>
                <w:szCs w:val="24"/>
                <w:vertAlign w:val="superscript"/>
                <w:lang w:val="en-US" w:eastAsia="zh-CN"/>
              </w:rPr>
              <w:t>2</w:t>
            </w:r>
            <w:r>
              <w:rPr>
                <w:rFonts w:hint="eastAsia" w:ascii="仿宋" w:hAnsi="仿宋" w:eastAsia="仿宋" w:cs="仿宋"/>
                <w:bCs/>
                <w:color w:val="auto"/>
                <w:sz w:val="24"/>
                <w:szCs w:val="24"/>
                <w:lang w:val="en-US" w:eastAsia="zh-CN"/>
              </w:rPr>
              <w:t>，开采标高为3220m-2900m，根据《云南省鹤庆县草海镇猴子坡锰矿矿产资源开发利用方案（2012年3月）》，开采规模为3万吨/年，设计服务年限为4年</w:t>
            </w:r>
            <w:r>
              <w:rPr>
                <w:rFonts w:hint="eastAsia" w:ascii="仿宋" w:hAnsi="仿宋" w:eastAsia="仿宋" w:cs="仿宋"/>
                <w:color w:val="auto"/>
                <w:sz w:val="24"/>
                <w:lang w:eastAsia="zh-CN"/>
              </w:rPr>
              <w:t>。矿山自2015年12月采矿证到期（现采矿证已过期）及受全球矿业经济影响，锰矿价格一直走低，加之矿业权人资金出现问题，致使矿山2012年至今一直处于停产状态（实际矿山从2010年开始就已停止采矿活动）。</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FF0000"/>
                <w:sz w:val="24"/>
                <w:lang w:eastAsia="zh-CN"/>
              </w:rPr>
            </w:pPr>
            <w:r>
              <w:rPr>
                <w:rFonts w:hint="eastAsia" w:ascii="仿宋" w:hAnsi="仿宋" w:eastAsia="仿宋" w:cs="仿宋"/>
                <w:color w:val="auto"/>
                <w:sz w:val="24"/>
                <w:lang w:eastAsia="zh-CN"/>
              </w:rPr>
              <w:t>2022年矿山为延续采矿权办理，由云南环复地质矿业有限公司编制了《云南省鹤庆县草海镇猴子坡锰矿矿山地质环境保护与土地复垦方案》方案有效期2年，并在有效期内办理了矿权的相关延续，采矿证有效期为2022年7月18日至2024年7月17日，并标注有采矿许可证证号C5300002008102120001579，采矿许可证备注为“仅用于办理相关手续，不得采矿”。</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auto"/>
                <w:sz w:val="24"/>
                <w:lang w:eastAsia="zh-CN"/>
              </w:rPr>
            </w:pPr>
            <w:r>
              <w:rPr>
                <w:rFonts w:hint="eastAsia" w:ascii="仿宋" w:hAnsi="仿宋" w:eastAsia="仿宋" w:cs="仿宋"/>
                <w:color w:val="auto"/>
                <w:sz w:val="24"/>
                <w:lang w:eastAsia="zh-CN"/>
              </w:rPr>
              <w:t>根据野外调查，现矿山正根据2023年编制的实施方案《云南省鹤庆县猴子坡锰矿2900m标高以上生产探矿实施方案-2023年8月》进行3080矿坑的清理工作，局部区域和2022年编制的恢复复垦方案有所出入，但总体范围不变，只在原恢复复垦范围内进行了场地的开挖且未按原方案进行恢复复垦，且因原《云南省鹤庆县草海镇猴子坡锰矿矿山地质环境保护与土地复垦方案-2022年》方案到期并为下一步采矿权的延续，故而</w:t>
            </w:r>
            <w:r>
              <w:rPr>
                <w:rFonts w:hint="eastAsia" w:ascii="仿宋" w:hAnsi="仿宋" w:eastAsia="仿宋" w:cs="仿宋"/>
                <w:color w:val="auto"/>
                <w:sz w:val="24"/>
                <w:lang w:val="en-US" w:eastAsia="zh-CN"/>
              </w:rPr>
              <w:t>对</w:t>
            </w:r>
            <w:r>
              <w:rPr>
                <w:rFonts w:hint="eastAsia" w:ascii="仿宋" w:hAnsi="仿宋" w:eastAsia="仿宋" w:cs="仿宋"/>
                <w:color w:val="auto"/>
                <w:sz w:val="24"/>
                <w:lang w:eastAsia="zh-CN"/>
              </w:rPr>
              <w:t>方案进行修编。</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auto"/>
                <w:sz w:val="24"/>
                <w:lang w:eastAsia="zh-CN"/>
              </w:rPr>
            </w:pPr>
            <w:r>
              <w:rPr>
                <w:rFonts w:hint="eastAsia" w:ascii="仿宋" w:hAnsi="仿宋" w:eastAsia="仿宋" w:cs="仿宋"/>
                <w:color w:val="auto"/>
                <w:sz w:val="24"/>
                <w:lang w:eastAsia="zh-CN"/>
              </w:rPr>
              <w:t>矿山地质环境综合治理时间及保养时间一般为2年，确定本方案编制年限</w:t>
            </w:r>
            <w:r>
              <w:rPr>
                <w:rFonts w:hint="eastAsia" w:ascii="仿宋" w:hAnsi="仿宋" w:eastAsia="仿宋" w:cs="仿宋"/>
                <w:color w:val="auto"/>
                <w:sz w:val="24"/>
                <w:lang w:val="en-US" w:eastAsia="zh-CN"/>
              </w:rPr>
              <w:t>=采矿证剩余服务年限5个月+</w:t>
            </w:r>
            <w:r>
              <w:rPr>
                <w:rFonts w:hint="eastAsia" w:ascii="仿宋" w:hAnsi="仿宋" w:eastAsia="仿宋" w:cs="仿宋"/>
                <w:color w:val="auto"/>
                <w:sz w:val="24"/>
                <w:lang w:eastAsia="zh-CN"/>
              </w:rPr>
              <w:t>2年（2024年3月至2026年</w:t>
            </w:r>
            <w:r>
              <w:rPr>
                <w:rFonts w:hint="eastAsia" w:ascii="仿宋" w:hAnsi="仿宋" w:eastAsia="仿宋" w:cs="仿宋"/>
                <w:color w:val="auto"/>
                <w:sz w:val="24"/>
                <w:lang w:val="en-US" w:eastAsia="zh-CN"/>
              </w:rPr>
              <w:t>7</w:t>
            </w:r>
            <w:r>
              <w:rPr>
                <w:rFonts w:hint="eastAsia" w:ascii="仿宋" w:hAnsi="仿宋" w:eastAsia="仿宋" w:cs="仿宋"/>
                <w:color w:val="auto"/>
                <w:sz w:val="24"/>
                <w:lang w:eastAsia="zh-CN"/>
              </w:rPr>
              <w:t>月），适用年限为2年</w:t>
            </w:r>
            <w:r>
              <w:rPr>
                <w:rFonts w:hint="eastAsia" w:ascii="仿宋" w:hAnsi="仿宋" w:eastAsia="仿宋" w:cs="仿宋"/>
                <w:color w:val="auto"/>
                <w:sz w:val="24"/>
                <w:lang w:val="en-US" w:eastAsia="zh-CN"/>
              </w:rPr>
              <w:t>5个月</w:t>
            </w:r>
            <w:r>
              <w:rPr>
                <w:rFonts w:hint="eastAsia" w:ascii="仿宋" w:hAnsi="仿宋" w:eastAsia="仿宋" w:cs="仿宋"/>
                <w:color w:val="auto"/>
                <w:sz w:val="24"/>
                <w:lang w:eastAsia="zh-CN"/>
              </w:rPr>
              <w:t>（2024年3月至2026年2月）。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由于该矿山已停采多年，</w:t>
            </w:r>
            <w:r>
              <w:rPr>
                <w:rFonts w:hint="eastAsia" w:ascii="仿宋" w:hAnsi="仿宋" w:eastAsia="仿宋" w:cs="仿宋"/>
                <w:color w:val="000000"/>
                <w:sz w:val="24"/>
                <w:szCs w:val="24"/>
                <w:highlight w:val="none"/>
                <w:lang w:eastAsia="zh-CN"/>
              </w:rPr>
              <w:t>本次</w:t>
            </w:r>
            <w:r>
              <w:rPr>
                <w:rFonts w:hint="eastAsia" w:ascii="仿宋" w:hAnsi="仿宋" w:eastAsia="仿宋" w:cs="仿宋"/>
                <w:color w:val="000000"/>
                <w:sz w:val="24"/>
                <w:szCs w:val="24"/>
                <w:highlight w:val="none"/>
                <w:lang w:val="en-US" w:eastAsia="zh-CN"/>
              </w:rPr>
              <w:t>修编</w:t>
            </w:r>
            <w:r>
              <w:rPr>
                <w:rFonts w:hint="eastAsia" w:ascii="仿宋" w:hAnsi="仿宋" w:eastAsia="仿宋" w:cs="仿宋"/>
                <w:color w:val="000000"/>
                <w:sz w:val="24"/>
                <w:szCs w:val="24"/>
                <w:highlight w:val="none"/>
                <w:lang w:eastAsia="zh-CN"/>
              </w:rPr>
              <w:t>的</w:t>
            </w:r>
            <w:r>
              <w:rPr>
                <w:rFonts w:hint="eastAsia" w:ascii="仿宋" w:hAnsi="仿宋" w:eastAsia="仿宋" w:cs="仿宋"/>
                <w:color w:val="000000"/>
                <w:sz w:val="24"/>
                <w:szCs w:val="24"/>
                <w:highlight w:val="none"/>
                <w:lang w:val="en-US" w:eastAsia="zh-CN"/>
              </w:rPr>
              <w:t>方案矿区范围面积不变，矿区外面积有局部变化主要为农村道路变化；矿山地质环境部分与土地复垦部分变化见下表。</w:t>
            </w:r>
          </w:p>
          <w:p>
            <w:pPr>
              <w:jc w:val="center"/>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表1  </w:t>
            </w:r>
            <w:r>
              <w:rPr>
                <w:rFonts w:hint="eastAsia" w:ascii="仿宋" w:hAnsi="仿宋" w:eastAsia="仿宋" w:cs="仿宋"/>
                <w:b w:val="0"/>
                <w:bCs w:val="0"/>
                <w:color w:val="auto"/>
                <w:sz w:val="24"/>
                <w:szCs w:val="24"/>
                <w:highlight w:val="none"/>
                <w:lang w:val="en-US" w:eastAsia="zh-CN"/>
              </w:rPr>
              <w:t>2024年修编</w:t>
            </w:r>
            <w:r>
              <w:rPr>
                <w:rFonts w:hint="eastAsia" w:ascii="仿宋" w:hAnsi="仿宋" w:eastAsia="仿宋" w:cs="仿宋"/>
                <w:b w:val="0"/>
                <w:bCs w:val="0"/>
                <w:color w:val="auto"/>
                <w:sz w:val="24"/>
                <w:szCs w:val="24"/>
                <w:highlight w:val="none"/>
              </w:rPr>
              <w:t>恢复治理方案</w:t>
            </w:r>
            <w:r>
              <w:rPr>
                <w:rFonts w:hint="eastAsia" w:ascii="仿宋" w:hAnsi="仿宋" w:eastAsia="仿宋" w:cs="仿宋"/>
                <w:b w:val="0"/>
                <w:bCs w:val="0"/>
                <w:color w:val="auto"/>
                <w:sz w:val="24"/>
                <w:szCs w:val="24"/>
                <w:highlight w:val="none"/>
                <w:lang w:val="en-US" w:eastAsia="zh-CN"/>
              </w:rPr>
              <w:t>与2022年编制的恢复治理方案</w:t>
            </w:r>
            <w:r>
              <w:rPr>
                <w:rFonts w:hint="eastAsia" w:ascii="仿宋" w:hAnsi="仿宋" w:eastAsia="仿宋" w:cs="仿宋"/>
                <w:b w:val="0"/>
                <w:bCs w:val="0"/>
                <w:color w:val="auto"/>
                <w:sz w:val="24"/>
                <w:szCs w:val="24"/>
                <w:highlight w:val="none"/>
              </w:rPr>
              <w:t>对比表</w:t>
            </w:r>
          </w:p>
          <w:tbl>
            <w:tblPr>
              <w:tblStyle w:val="4"/>
              <w:tblW w:w="5000"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418"/>
              <w:gridCol w:w="1359"/>
              <w:gridCol w:w="2763"/>
              <w:gridCol w:w="2880"/>
              <w:gridCol w:w="124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tblHeader/>
              </w:trPr>
              <w:tc>
                <w:tcPr>
                  <w:tcW w:w="1025" w:type="pct"/>
                  <w:gridSpan w:val="2"/>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对比内容</w:t>
                  </w:r>
                </w:p>
              </w:tc>
              <w:tc>
                <w:tcPr>
                  <w:tcW w:w="159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2022年恢复治理方案</w:t>
                  </w:r>
                </w:p>
              </w:tc>
              <w:tc>
                <w:tcPr>
                  <w:tcW w:w="166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2024年恢复治理方案</w:t>
                  </w:r>
                </w:p>
              </w:tc>
              <w:tc>
                <w:tcPr>
                  <w:tcW w:w="71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trPr>
              <w:tc>
                <w:tcPr>
                  <w:tcW w:w="1025" w:type="pct"/>
                  <w:gridSpan w:val="2"/>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评估范围</w:t>
                  </w:r>
                </w:p>
              </w:tc>
              <w:tc>
                <w:tcPr>
                  <w:tcW w:w="159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2.5897km</w:t>
                  </w:r>
                  <w:r>
                    <w:rPr>
                      <w:rFonts w:hint="eastAsia" w:ascii="仿宋" w:hAnsi="仿宋" w:eastAsia="仿宋" w:cs="仿宋"/>
                      <w:i w:val="0"/>
                      <w:iCs w:val="0"/>
                      <w:color w:val="000000"/>
                      <w:kern w:val="0"/>
                      <w:sz w:val="21"/>
                      <w:szCs w:val="21"/>
                      <w:u w:val="none"/>
                      <w:vertAlign w:val="superscript"/>
                      <w:lang w:val="en-US" w:eastAsia="zh-CN" w:bidi="ar"/>
                    </w:rPr>
                    <w:t>2</w:t>
                  </w:r>
                </w:p>
              </w:tc>
              <w:tc>
                <w:tcPr>
                  <w:tcW w:w="166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2.5897km</w:t>
                  </w:r>
                  <w:r>
                    <w:rPr>
                      <w:rFonts w:hint="eastAsia" w:ascii="仿宋" w:hAnsi="仿宋" w:eastAsia="仿宋" w:cs="仿宋"/>
                      <w:i w:val="0"/>
                      <w:iCs w:val="0"/>
                      <w:color w:val="000000"/>
                      <w:kern w:val="0"/>
                      <w:sz w:val="21"/>
                      <w:szCs w:val="21"/>
                      <w:u w:val="none"/>
                      <w:vertAlign w:val="superscript"/>
                      <w:lang w:val="en-US" w:eastAsia="zh-CN" w:bidi="ar"/>
                    </w:rPr>
                    <w:t>2</w:t>
                  </w:r>
                </w:p>
              </w:tc>
              <w:tc>
                <w:tcPr>
                  <w:tcW w:w="715" w:type="pct"/>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根据2022年发的采矿证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trPr>
              <w:tc>
                <w:tcPr>
                  <w:tcW w:w="1025" w:type="pct"/>
                  <w:gridSpan w:val="2"/>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评估级别</w:t>
                  </w:r>
                </w:p>
              </w:tc>
              <w:tc>
                <w:tcPr>
                  <w:tcW w:w="159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一级</w:t>
                  </w:r>
                </w:p>
              </w:tc>
              <w:tc>
                <w:tcPr>
                  <w:tcW w:w="166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一级</w:t>
                  </w:r>
                </w:p>
              </w:tc>
              <w:tc>
                <w:tcPr>
                  <w:tcW w:w="715" w:type="pct"/>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trPr>
              <w:tc>
                <w:tcPr>
                  <w:tcW w:w="1025" w:type="pct"/>
                  <w:gridSpan w:val="2"/>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方案服务年限</w:t>
                  </w:r>
                </w:p>
              </w:tc>
              <w:tc>
                <w:tcPr>
                  <w:tcW w:w="159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2年（2022年3月至2024年2月）</w:t>
                  </w:r>
                </w:p>
              </w:tc>
              <w:tc>
                <w:tcPr>
                  <w:tcW w:w="166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2年5个月（2024年3月至2026年7月）</w:t>
                  </w:r>
                </w:p>
              </w:tc>
              <w:tc>
                <w:tcPr>
                  <w:tcW w:w="715" w:type="pct"/>
                  <w:vMerge w:val="continue"/>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trPr>
              <w:tc>
                <w:tcPr>
                  <w:tcW w:w="1025" w:type="pct"/>
                  <w:gridSpan w:val="2"/>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方案适用年限</w:t>
                  </w:r>
                </w:p>
              </w:tc>
              <w:tc>
                <w:tcPr>
                  <w:tcW w:w="159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2年（2022年3月至2024年2月）</w:t>
                  </w:r>
                </w:p>
              </w:tc>
              <w:tc>
                <w:tcPr>
                  <w:tcW w:w="166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2年5个月（2024年3月至2026年7月）</w:t>
                  </w:r>
                </w:p>
              </w:tc>
              <w:tc>
                <w:tcPr>
                  <w:tcW w:w="715" w:type="pct"/>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trPr>
              <w:tc>
                <w:tcPr>
                  <w:tcW w:w="241"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恢复治理工程</w:t>
                  </w:r>
                </w:p>
              </w:tc>
              <w:tc>
                <w:tcPr>
                  <w:tcW w:w="78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工程措施</w:t>
                  </w:r>
                </w:p>
              </w:tc>
              <w:tc>
                <w:tcPr>
                  <w:tcW w:w="1595" w:type="pct"/>
                  <w:tcBorders>
                    <w:tl2br w:val="nil"/>
                    <w:tr2bl w:val="nil"/>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在H1前缘修建设置挡土墙，对不稳定边坡进行清除危岩处理，周边设立安全警示牌；用浆砌石封堵硐口；对地表移动变形区内乡村公路进行维护与监测，周边设立安全警示牌；加强对地表移动盆地范围内地面变形的监测。</w:t>
                  </w:r>
                </w:p>
              </w:tc>
              <w:tc>
                <w:tcPr>
                  <w:tcW w:w="1662" w:type="pct"/>
                  <w:tcBorders>
                    <w:tl2br w:val="nil"/>
                    <w:tr2bl w:val="nil"/>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在H1前缘修建设置挡土墙，对不稳定边坡进行清除危岩处理，周边设立安全警示牌；用浆砌石封堵硐口；对地表移动变形区内乡村公路进行维护与监测，周边设立安全警示牌；加强对地表移动盆地范围内地面变形的监测。</w:t>
                  </w:r>
                </w:p>
              </w:tc>
              <w:tc>
                <w:tcPr>
                  <w:tcW w:w="715"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根据本次现场调查，2022年方案布设的措施均未执行。</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trPr>
              <w:tc>
                <w:tcPr>
                  <w:tcW w:w="241" w:type="pct"/>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8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植物措施</w:t>
                  </w:r>
                </w:p>
              </w:tc>
              <w:tc>
                <w:tcPr>
                  <w:tcW w:w="159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66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715" w:type="pct"/>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trPr>
              <w:tc>
                <w:tcPr>
                  <w:tcW w:w="241" w:type="pct"/>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8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警示措施</w:t>
                  </w:r>
                </w:p>
              </w:tc>
              <w:tc>
                <w:tcPr>
                  <w:tcW w:w="159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共设置警示牌5块</w:t>
                  </w:r>
                </w:p>
              </w:tc>
              <w:tc>
                <w:tcPr>
                  <w:tcW w:w="166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共设置警示标牌8块。</w:t>
                  </w:r>
                </w:p>
              </w:tc>
              <w:tc>
                <w:tcPr>
                  <w:tcW w:w="715" w:type="pct"/>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trPr>
              <w:tc>
                <w:tcPr>
                  <w:tcW w:w="241" w:type="pct"/>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78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监测措施</w:t>
                  </w:r>
                </w:p>
              </w:tc>
              <w:tc>
                <w:tcPr>
                  <w:tcW w:w="159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共设置监测点15个。</w:t>
                  </w:r>
                </w:p>
              </w:tc>
              <w:tc>
                <w:tcPr>
                  <w:tcW w:w="166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共设置监测点21个。</w:t>
                  </w:r>
                </w:p>
              </w:tc>
              <w:tc>
                <w:tcPr>
                  <w:tcW w:w="715" w:type="pct"/>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trPr>
              <w:tc>
                <w:tcPr>
                  <w:tcW w:w="1025" w:type="pct"/>
                  <w:gridSpan w:val="2"/>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经费估算</w:t>
                  </w:r>
                </w:p>
              </w:tc>
              <w:tc>
                <w:tcPr>
                  <w:tcW w:w="1595" w:type="pct"/>
                  <w:tcBorders>
                    <w:tl2br w:val="nil"/>
                    <w:tr2bl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适用年限内费用56.54万元。</w:t>
                  </w:r>
                </w:p>
              </w:tc>
              <w:tc>
                <w:tcPr>
                  <w:tcW w:w="1662" w:type="pct"/>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适用年限内费用为56.92万元。</w:t>
                  </w:r>
                </w:p>
              </w:tc>
              <w:tc>
                <w:tcPr>
                  <w:tcW w:w="715" w:type="pct"/>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trPr>
              <w:tc>
                <w:tcPr>
                  <w:tcW w:w="1025" w:type="pct"/>
                  <w:gridSpan w:val="2"/>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缴存及支出情况</w:t>
                  </w:r>
                </w:p>
              </w:tc>
              <w:tc>
                <w:tcPr>
                  <w:tcW w:w="159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2022年5月已缴存5.0万元。</w:t>
                  </w:r>
                </w:p>
              </w:tc>
              <w:tc>
                <w:tcPr>
                  <w:tcW w:w="166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715" w:type="pct"/>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val="0"/>
                <w:bCs w:val="0"/>
                <w:color w:val="auto"/>
                <w:sz w:val="24"/>
                <w:szCs w:val="24"/>
                <w:highlight w:val="none"/>
              </w:rPr>
            </w:pPr>
            <w:r>
              <w:rPr>
                <w:rFonts w:hint="eastAsia" w:ascii="仿宋" w:hAnsi="仿宋" w:eastAsia="仿宋" w:cs="仿宋"/>
                <w:b w:val="0"/>
                <w:bCs w:val="0"/>
                <w:sz w:val="24"/>
                <w:szCs w:val="24"/>
                <w:lang w:val="en-US" w:eastAsia="zh-CN"/>
              </w:rPr>
              <w:t xml:space="preserve">表2  </w:t>
            </w:r>
            <w:r>
              <w:rPr>
                <w:rFonts w:hint="eastAsia" w:ascii="仿宋" w:hAnsi="仿宋" w:eastAsia="仿宋" w:cs="仿宋"/>
                <w:b w:val="0"/>
                <w:bCs w:val="0"/>
                <w:color w:val="auto"/>
                <w:sz w:val="24"/>
                <w:szCs w:val="24"/>
                <w:highlight w:val="none"/>
                <w:lang w:val="en-US" w:eastAsia="zh-CN"/>
              </w:rPr>
              <w:t>2024年修编土地复垦</w:t>
            </w:r>
            <w:r>
              <w:rPr>
                <w:rFonts w:hint="eastAsia" w:ascii="仿宋" w:hAnsi="仿宋" w:eastAsia="仿宋" w:cs="仿宋"/>
                <w:b w:val="0"/>
                <w:bCs w:val="0"/>
                <w:color w:val="auto"/>
                <w:sz w:val="24"/>
                <w:szCs w:val="24"/>
                <w:highlight w:val="none"/>
              </w:rPr>
              <w:t>方案</w:t>
            </w:r>
            <w:r>
              <w:rPr>
                <w:rFonts w:hint="eastAsia" w:ascii="仿宋" w:hAnsi="仿宋" w:eastAsia="仿宋" w:cs="仿宋"/>
                <w:b w:val="0"/>
                <w:bCs w:val="0"/>
                <w:color w:val="auto"/>
                <w:sz w:val="24"/>
                <w:szCs w:val="24"/>
                <w:highlight w:val="none"/>
                <w:lang w:val="en-US" w:eastAsia="zh-CN"/>
              </w:rPr>
              <w:t>与2022年编制的土地复垦方案</w:t>
            </w:r>
            <w:r>
              <w:rPr>
                <w:rFonts w:hint="eastAsia" w:ascii="仿宋" w:hAnsi="仿宋" w:eastAsia="仿宋" w:cs="仿宋"/>
                <w:b w:val="0"/>
                <w:bCs w:val="0"/>
                <w:color w:val="auto"/>
                <w:sz w:val="24"/>
                <w:szCs w:val="24"/>
                <w:highlight w:val="none"/>
              </w:rPr>
              <w:t>对比表</w:t>
            </w:r>
          </w:p>
          <w:tbl>
            <w:tblPr>
              <w:tblStyle w:val="4"/>
              <w:tblW w:w="4997"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467"/>
              <w:gridCol w:w="1712"/>
              <w:gridCol w:w="1754"/>
              <w:gridCol w:w="1789"/>
              <w:gridCol w:w="293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1258"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对比内容</w:t>
                  </w:r>
                </w:p>
              </w:tc>
              <w:tc>
                <w:tcPr>
                  <w:tcW w:w="101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2022年土地复垦方案</w:t>
                  </w:r>
                </w:p>
              </w:tc>
              <w:tc>
                <w:tcPr>
                  <w:tcW w:w="103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2024年土地复垦方案</w:t>
                  </w:r>
                </w:p>
              </w:tc>
              <w:tc>
                <w:tcPr>
                  <w:tcW w:w="169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48" w:hRule="atLeast"/>
              </w:trPr>
              <w:tc>
                <w:tcPr>
                  <w:tcW w:w="1258"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矿区面积</w:t>
                  </w:r>
                </w:p>
              </w:tc>
              <w:tc>
                <w:tcPr>
                  <w:tcW w:w="101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131.51hm</w:t>
                  </w:r>
                  <w:r>
                    <w:rPr>
                      <w:rFonts w:hint="eastAsia" w:ascii="仿宋" w:hAnsi="仿宋" w:eastAsia="仿宋" w:cs="仿宋"/>
                      <w:i w:val="0"/>
                      <w:iCs w:val="0"/>
                      <w:color w:val="000000"/>
                      <w:kern w:val="0"/>
                      <w:sz w:val="21"/>
                      <w:szCs w:val="21"/>
                      <w:u w:val="none"/>
                      <w:vertAlign w:val="superscript"/>
                      <w:lang w:val="en-US" w:eastAsia="zh-CN" w:bidi="ar"/>
                    </w:rPr>
                    <w:t>2</w:t>
                  </w:r>
                </w:p>
              </w:tc>
              <w:tc>
                <w:tcPr>
                  <w:tcW w:w="103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131.51hm</w:t>
                  </w:r>
                  <w:r>
                    <w:rPr>
                      <w:rFonts w:hint="eastAsia" w:ascii="仿宋" w:hAnsi="仿宋" w:eastAsia="仿宋" w:cs="仿宋"/>
                      <w:i w:val="0"/>
                      <w:iCs w:val="0"/>
                      <w:color w:val="000000"/>
                      <w:kern w:val="0"/>
                      <w:sz w:val="21"/>
                      <w:szCs w:val="21"/>
                      <w:u w:val="none"/>
                      <w:vertAlign w:val="superscript"/>
                      <w:lang w:val="en-US" w:eastAsia="zh-CN" w:bidi="ar"/>
                    </w:rPr>
                    <w:t>2</w:t>
                  </w:r>
                </w:p>
              </w:tc>
              <w:tc>
                <w:tcPr>
                  <w:tcW w:w="1694" w:type="pct"/>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其中矿区外养猪场根据2022年国土变更数据调查显示已属设施农用地，因此本次已将面积扣除，另本次未将矿区外围的公路用地计列进面积当中。</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48" w:hRule="atLeast"/>
              </w:trPr>
              <w:tc>
                <w:tcPr>
                  <w:tcW w:w="1258"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矿区外土地面积</w:t>
                  </w:r>
                </w:p>
              </w:tc>
              <w:tc>
                <w:tcPr>
                  <w:tcW w:w="101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2.6011hm</w:t>
                  </w:r>
                  <w:r>
                    <w:rPr>
                      <w:rFonts w:hint="eastAsia" w:ascii="仿宋" w:hAnsi="仿宋" w:eastAsia="仿宋" w:cs="仿宋"/>
                      <w:i w:val="0"/>
                      <w:iCs w:val="0"/>
                      <w:color w:val="000000"/>
                      <w:kern w:val="0"/>
                      <w:sz w:val="21"/>
                      <w:szCs w:val="21"/>
                      <w:u w:val="none"/>
                      <w:vertAlign w:val="superscript"/>
                      <w:lang w:val="en-US" w:eastAsia="zh-CN" w:bidi="ar"/>
                    </w:rPr>
                    <w:t>2</w:t>
                  </w:r>
                </w:p>
              </w:tc>
              <w:tc>
                <w:tcPr>
                  <w:tcW w:w="103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2.4848hm</w:t>
                  </w:r>
                  <w:r>
                    <w:rPr>
                      <w:rFonts w:hint="eastAsia" w:ascii="仿宋" w:hAnsi="仿宋" w:eastAsia="仿宋" w:cs="仿宋"/>
                      <w:i w:val="0"/>
                      <w:iCs w:val="0"/>
                      <w:color w:val="000000"/>
                      <w:kern w:val="0"/>
                      <w:sz w:val="21"/>
                      <w:szCs w:val="21"/>
                      <w:u w:val="none"/>
                      <w:vertAlign w:val="superscript"/>
                      <w:lang w:val="en-US" w:eastAsia="zh-CN" w:bidi="ar"/>
                    </w:rPr>
                    <w:t>2</w:t>
                  </w:r>
                </w:p>
              </w:tc>
              <w:tc>
                <w:tcPr>
                  <w:tcW w:w="1694"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48" w:hRule="atLeast"/>
              </w:trPr>
              <w:tc>
                <w:tcPr>
                  <w:tcW w:w="1258"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损毁总面积</w:t>
                  </w:r>
                </w:p>
              </w:tc>
              <w:tc>
                <w:tcPr>
                  <w:tcW w:w="101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13.0693hm</w:t>
                  </w:r>
                  <w:r>
                    <w:rPr>
                      <w:rFonts w:hint="eastAsia" w:ascii="仿宋" w:hAnsi="仿宋" w:eastAsia="仿宋" w:cs="仿宋"/>
                      <w:i w:val="0"/>
                      <w:iCs w:val="0"/>
                      <w:color w:val="000000"/>
                      <w:kern w:val="0"/>
                      <w:sz w:val="21"/>
                      <w:szCs w:val="21"/>
                      <w:u w:val="none"/>
                      <w:vertAlign w:val="superscript"/>
                      <w:lang w:val="en-US" w:eastAsia="zh-CN" w:bidi="ar"/>
                    </w:rPr>
                    <w:t>2</w:t>
                  </w:r>
                </w:p>
              </w:tc>
              <w:tc>
                <w:tcPr>
                  <w:tcW w:w="103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12.5202hm</w:t>
                  </w:r>
                  <w:r>
                    <w:rPr>
                      <w:rFonts w:hint="eastAsia" w:ascii="仿宋" w:hAnsi="仿宋" w:eastAsia="仿宋" w:cs="仿宋"/>
                      <w:i w:val="0"/>
                      <w:iCs w:val="0"/>
                      <w:color w:val="000000"/>
                      <w:kern w:val="0"/>
                      <w:sz w:val="21"/>
                      <w:szCs w:val="21"/>
                      <w:u w:val="none"/>
                      <w:vertAlign w:val="superscript"/>
                      <w:lang w:val="en-US" w:eastAsia="zh-CN" w:bidi="ar"/>
                    </w:rPr>
                    <w:t>2</w:t>
                  </w:r>
                </w:p>
              </w:tc>
              <w:tc>
                <w:tcPr>
                  <w:tcW w:w="1694" w:type="pct"/>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48" w:hRule="atLeast"/>
              </w:trPr>
              <w:tc>
                <w:tcPr>
                  <w:tcW w:w="1258"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保留不复垦面积</w:t>
                  </w:r>
                </w:p>
              </w:tc>
              <w:tc>
                <w:tcPr>
                  <w:tcW w:w="101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0.2515hm</w:t>
                  </w:r>
                  <w:r>
                    <w:rPr>
                      <w:rFonts w:hint="eastAsia" w:ascii="仿宋" w:hAnsi="仿宋" w:eastAsia="仿宋" w:cs="仿宋"/>
                      <w:i w:val="0"/>
                      <w:iCs w:val="0"/>
                      <w:color w:val="000000"/>
                      <w:kern w:val="0"/>
                      <w:sz w:val="21"/>
                      <w:szCs w:val="21"/>
                      <w:u w:val="none"/>
                      <w:vertAlign w:val="superscript"/>
                      <w:lang w:val="en-US" w:eastAsia="zh-CN" w:bidi="ar"/>
                    </w:rPr>
                    <w:t>2</w:t>
                  </w:r>
                </w:p>
              </w:tc>
              <w:tc>
                <w:tcPr>
                  <w:tcW w:w="103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0.04381hm</w:t>
                  </w:r>
                  <w:r>
                    <w:rPr>
                      <w:rFonts w:hint="eastAsia" w:ascii="仿宋" w:hAnsi="仿宋" w:eastAsia="仿宋" w:cs="仿宋"/>
                      <w:i w:val="0"/>
                      <w:iCs w:val="0"/>
                      <w:color w:val="000000"/>
                      <w:kern w:val="0"/>
                      <w:sz w:val="21"/>
                      <w:szCs w:val="21"/>
                      <w:u w:val="none"/>
                      <w:vertAlign w:val="superscript"/>
                      <w:lang w:val="en-US" w:eastAsia="zh-CN" w:bidi="ar"/>
                    </w:rPr>
                    <w:t>2</w:t>
                  </w:r>
                </w:p>
              </w:tc>
              <w:tc>
                <w:tcPr>
                  <w:tcW w:w="1694" w:type="pct"/>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48" w:hRule="atLeast"/>
              </w:trPr>
              <w:tc>
                <w:tcPr>
                  <w:tcW w:w="1258"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土地复垦面积</w:t>
                  </w:r>
                </w:p>
              </w:tc>
              <w:tc>
                <w:tcPr>
                  <w:tcW w:w="101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12.8178hm</w:t>
                  </w:r>
                  <w:r>
                    <w:rPr>
                      <w:rFonts w:hint="eastAsia" w:ascii="仿宋" w:hAnsi="仿宋" w:eastAsia="仿宋" w:cs="仿宋"/>
                      <w:i w:val="0"/>
                      <w:iCs w:val="0"/>
                      <w:color w:val="000000"/>
                      <w:kern w:val="0"/>
                      <w:sz w:val="21"/>
                      <w:szCs w:val="21"/>
                      <w:u w:val="none"/>
                      <w:vertAlign w:val="superscript"/>
                      <w:lang w:val="en-US" w:eastAsia="zh-CN" w:bidi="ar"/>
                    </w:rPr>
                    <w:t>2</w:t>
                  </w:r>
                </w:p>
              </w:tc>
              <w:tc>
                <w:tcPr>
                  <w:tcW w:w="103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12.4764hm</w:t>
                  </w:r>
                  <w:r>
                    <w:rPr>
                      <w:rFonts w:hint="eastAsia" w:ascii="仿宋" w:hAnsi="仿宋" w:eastAsia="仿宋" w:cs="仿宋"/>
                      <w:i w:val="0"/>
                      <w:iCs w:val="0"/>
                      <w:color w:val="000000"/>
                      <w:kern w:val="0"/>
                      <w:sz w:val="21"/>
                      <w:szCs w:val="21"/>
                      <w:u w:val="none"/>
                      <w:vertAlign w:val="superscript"/>
                      <w:lang w:val="en-US" w:eastAsia="zh-CN" w:bidi="ar"/>
                    </w:rPr>
                    <w:t>2</w:t>
                  </w:r>
                </w:p>
              </w:tc>
              <w:tc>
                <w:tcPr>
                  <w:tcW w:w="1694" w:type="pct"/>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269"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其中</w:t>
                  </w:r>
                </w:p>
              </w:tc>
              <w:tc>
                <w:tcPr>
                  <w:tcW w:w="98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复垦为旱地</w:t>
                  </w:r>
                </w:p>
              </w:tc>
              <w:tc>
                <w:tcPr>
                  <w:tcW w:w="101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0.9262hm</w:t>
                  </w:r>
                  <w:r>
                    <w:rPr>
                      <w:rFonts w:hint="eastAsia" w:ascii="仿宋" w:hAnsi="仿宋" w:eastAsia="仿宋" w:cs="仿宋"/>
                      <w:i w:val="0"/>
                      <w:iCs w:val="0"/>
                      <w:color w:val="000000"/>
                      <w:kern w:val="0"/>
                      <w:sz w:val="21"/>
                      <w:szCs w:val="21"/>
                      <w:u w:val="none"/>
                      <w:vertAlign w:val="superscript"/>
                      <w:lang w:val="en-US" w:eastAsia="zh-CN" w:bidi="ar"/>
                    </w:rPr>
                    <w:t>2</w:t>
                  </w:r>
                </w:p>
              </w:tc>
              <w:tc>
                <w:tcPr>
                  <w:tcW w:w="103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0.9262hm</w:t>
                  </w:r>
                  <w:r>
                    <w:rPr>
                      <w:rFonts w:hint="eastAsia" w:ascii="仿宋" w:hAnsi="仿宋" w:eastAsia="仿宋" w:cs="仿宋"/>
                      <w:i w:val="0"/>
                      <w:iCs w:val="0"/>
                      <w:color w:val="000000"/>
                      <w:kern w:val="0"/>
                      <w:sz w:val="21"/>
                      <w:szCs w:val="21"/>
                      <w:u w:val="none"/>
                      <w:vertAlign w:val="superscript"/>
                      <w:lang w:val="en-US" w:eastAsia="zh-CN" w:bidi="ar"/>
                    </w:rPr>
                    <w:t>2</w:t>
                  </w:r>
                </w:p>
              </w:tc>
              <w:tc>
                <w:tcPr>
                  <w:tcW w:w="1694" w:type="pct"/>
                  <w:tcBorders>
                    <w:tl2br w:val="nil"/>
                    <w:tr2bl w:val="nil"/>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实际未损毁，为地下采空区预测地表移动范围内。</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269" w:type="pct"/>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98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复垦为乔木林地</w:t>
                  </w:r>
                </w:p>
              </w:tc>
              <w:tc>
                <w:tcPr>
                  <w:tcW w:w="101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5.2406hm</w:t>
                  </w:r>
                  <w:r>
                    <w:rPr>
                      <w:rFonts w:hint="eastAsia" w:ascii="仿宋" w:hAnsi="仿宋" w:eastAsia="仿宋" w:cs="仿宋"/>
                      <w:i w:val="0"/>
                      <w:iCs w:val="0"/>
                      <w:color w:val="000000"/>
                      <w:kern w:val="0"/>
                      <w:sz w:val="21"/>
                      <w:szCs w:val="21"/>
                      <w:u w:val="none"/>
                      <w:vertAlign w:val="superscript"/>
                      <w:lang w:val="en-US" w:eastAsia="zh-CN" w:bidi="ar"/>
                    </w:rPr>
                    <w:t>2</w:t>
                  </w:r>
                </w:p>
              </w:tc>
              <w:tc>
                <w:tcPr>
                  <w:tcW w:w="103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5.3469hm</w:t>
                  </w:r>
                  <w:r>
                    <w:rPr>
                      <w:rFonts w:hint="eastAsia" w:ascii="仿宋" w:hAnsi="仿宋" w:eastAsia="仿宋" w:cs="仿宋"/>
                      <w:i w:val="0"/>
                      <w:iCs w:val="0"/>
                      <w:color w:val="000000"/>
                      <w:kern w:val="0"/>
                      <w:sz w:val="21"/>
                      <w:szCs w:val="21"/>
                      <w:u w:val="none"/>
                      <w:vertAlign w:val="superscript"/>
                      <w:lang w:val="en-US" w:eastAsia="zh-CN" w:bidi="ar"/>
                    </w:rPr>
                    <w:t>2</w:t>
                  </w:r>
                </w:p>
              </w:tc>
              <w:tc>
                <w:tcPr>
                  <w:tcW w:w="1694" w:type="pct"/>
                  <w:tcBorders>
                    <w:tl2br w:val="nil"/>
                    <w:tr2bl w:val="nil"/>
                  </w:tcBorders>
                  <w:shd w:val="clear" w:color="auto" w:fill="auto"/>
                  <w:vAlign w:val="center"/>
                </w:tcPr>
                <w:p>
                  <w:pPr>
                    <w:jc w:val="both"/>
                    <w:rPr>
                      <w:rFonts w:hint="eastAsia" w:ascii="仿宋" w:hAnsi="仿宋" w:eastAsia="仿宋" w:cs="仿宋"/>
                      <w:i w:val="0"/>
                      <w:iCs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269" w:type="pct"/>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98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复垦为采矿用地</w:t>
                  </w:r>
                </w:p>
              </w:tc>
              <w:tc>
                <w:tcPr>
                  <w:tcW w:w="101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4.7419hm</w:t>
                  </w:r>
                  <w:r>
                    <w:rPr>
                      <w:rFonts w:hint="eastAsia" w:ascii="仿宋" w:hAnsi="仿宋" w:eastAsia="仿宋" w:cs="仿宋"/>
                      <w:i w:val="0"/>
                      <w:iCs w:val="0"/>
                      <w:color w:val="000000"/>
                      <w:kern w:val="0"/>
                      <w:sz w:val="21"/>
                      <w:szCs w:val="21"/>
                      <w:u w:val="none"/>
                      <w:vertAlign w:val="superscript"/>
                      <w:lang w:val="en-US" w:eastAsia="zh-CN" w:bidi="ar"/>
                    </w:rPr>
                    <w:t>2</w:t>
                  </w:r>
                </w:p>
              </w:tc>
              <w:tc>
                <w:tcPr>
                  <w:tcW w:w="103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4.9924hm</w:t>
                  </w:r>
                  <w:r>
                    <w:rPr>
                      <w:rFonts w:hint="eastAsia" w:ascii="仿宋" w:hAnsi="仿宋" w:eastAsia="仿宋" w:cs="仿宋"/>
                      <w:i w:val="0"/>
                      <w:iCs w:val="0"/>
                      <w:color w:val="000000"/>
                      <w:kern w:val="0"/>
                      <w:sz w:val="21"/>
                      <w:szCs w:val="21"/>
                      <w:u w:val="none"/>
                      <w:vertAlign w:val="superscript"/>
                      <w:lang w:val="en-US" w:eastAsia="zh-CN" w:bidi="ar"/>
                    </w:rPr>
                    <w:t>2</w:t>
                  </w:r>
                </w:p>
              </w:tc>
              <w:tc>
                <w:tcPr>
                  <w:tcW w:w="1694" w:type="pct"/>
                  <w:tcBorders>
                    <w:tl2br w:val="nil"/>
                    <w:tr2bl w:val="nil"/>
                  </w:tcBorders>
                  <w:shd w:val="clear" w:color="auto" w:fill="auto"/>
                  <w:vAlign w:val="center"/>
                </w:tcPr>
                <w:p>
                  <w:pPr>
                    <w:jc w:val="both"/>
                    <w:rPr>
                      <w:rFonts w:hint="eastAsia" w:ascii="仿宋" w:hAnsi="仿宋" w:eastAsia="仿宋" w:cs="仿宋"/>
                      <w:i w:val="0"/>
                      <w:iCs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269" w:type="pct"/>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98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复垦为公路用地</w:t>
                  </w:r>
                </w:p>
              </w:tc>
              <w:tc>
                <w:tcPr>
                  <w:tcW w:w="101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1.7181hm</w:t>
                  </w:r>
                  <w:r>
                    <w:rPr>
                      <w:rFonts w:hint="eastAsia" w:ascii="仿宋" w:hAnsi="仿宋" w:eastAsia="仿宋" w:cs="仿宋"/>
                      <w:i w:val="0"/>
                      <w:iCs w:val="0"/>
                      <w:color w:val="000000"/>
                      <w:kern w:val="0"/>
                      <w:sz w:val="21"/>
                      <w:szCs w:val="21"/>
                      <w:u w:val="none"/>
                      <w:vertAlign w:val="superscript"/>
                      <w:lang w:val="en-US" w:eastAsia="zh-CN" w:bidi="ar"/>
                    </w:rPr>
                    <w:t>2</w:t>
                  </w:r>
                </w:p>
              </w:tc>
              <w:tc>
                <w:tcPr>
                  <w:tcW w:w="103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0.9883hm</w:t>
                  </w:r>
                  <w:r>
                    <w:rPr>
                      <w:rFonts w:hint="eastAsia" w:ascii="仿宋" w:hAnsi="仿宋" w:eastAsia="仿宋" w:cs="仿宋"/>
                      <w:i w:val="0"/>
                      <w:iCs w:val="0"/>
                      <w:color w:val="000000"/>
                      <w:kern w:val="0"/>
                      <w:sz w:val="21"/>
                      <w:szCs w:val="21"/>
                      <w:u w:val="none"/>
                      <w:vertAlign w:val="superscript"/>
                      <w:lang w:val="en-US" w:eastAsia="zh-CN" w:bidi="ar"/>
                    </w:rPr>
                    <w:t>2</w:t>
                  </w:r>
                </w:p>
              </w:tc>
              <w:tc>
                <w:tcPr>
                  <w:tcW w:w="1694" w:type="pct"/>
                  <w:tcBorders>
                    <w:tl2br w:val="nil"/>
                    <w:tr2bl w:val="nil"/>
                  </w:tcBorders>
                  <w:shd w:val="clear" w:color="auto" w:fill="auto"/>
                  <w:vAlign w:val="center"/>
                </w:tcPr>
                <w:p>
                  <w:pPr>
                    <w:jc w:val="both"/>
                    <w:rPr>
                      <w:rFonts w:hint="eastAsia" w:ascii="仿宋" w:hAnsi="仿宋" w:eastAsia="仿宋" w:cs="仿宋"/>
                      <w:i w:val="0"/>
                      <w:iCs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269" w:type="pct"/>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98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复垦为农村道路</w:t>
                  </w:r>
                </w:p>
              </w:tc>
              <w:tc>
                <w:tcPr>
                  <w:tcW w:w="101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0.191hm</w:t>
                  </w:r>
                  <w:r>
                    <w:rPr>
                      <w:rFonts w:hint="eastAsia" w:ascii="仿宋" w:hAnsi="仿宋" w:eastAsia="仿宋" w:cs="仿宋"/>
                      <w:i w:val="0"/>
                      <w:iCs w:val="0"/>
                      <w:color w:val="000000"/>
                      <w:kern w:val="0"/>
                      <w:sz w:val="21"/>
                      <w:szCs w:val="21"/>
                      <w:u w:val="none"/>
                      <w:vertAlign w:val="superscript"/>
                      <w:lang w:val="en-US" w:eastAsia="zh-CN" w:bidi="ar"/>
                    </w:rPr>
                    <w:t>2</w:t>
                  </w:r>
                </w:p>
              </w:tc>
              <w:tc>
                <w:tcPr>
                  <w:tcW w:w="103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0.2226hm</w:t>
                  </w:r>
                  <w:r>
                    <w:rPr>
                      <w:rFonts w:hint="eastAsia" w:ascii="仿宋" w:hAnsi="仿宋" w:eastAsia="仿宋" w:cs="仿宋"/>
                      <w:i w:val="0"/>
                      <w:iCs w:val="0"/>
                      <w:color w:val="000000"/>
                      <w:kern w:val="0"/>
                      <w:sz w:val="21"/>
                      <w:szCs w:val="21"/>
                      <w:u w:val="none"/>
                      <w:vertAlign w:val="superscript"/>
                      <w:lang w:val="en-US" w:eastAsia="zh-CN" w:bidi="ar"/>
                    </w:rPr>
                    <w:t>2</w:t>
                  </w:r>
                </w:p>
              </w:tc>
              <w:tc>
                <w:tcPr>
                  <w:tcW w:w="1694" w:type="pct"/>
                  <w:tcBorders>
                    <w:tl2br w:val="nil"/>
                    <w:tr2bl w:val="nil"/>
                  </w:tcBorders>
                  <w:shd w:val="clear" w:color="auto" w:fill="auto"/>
                  <w:vAlign w:val="center"/>
                </w:tcPr>
                <w:p>
                  <w:pPr>
                    <w:jc w:val="both"/>
                    <w:rPr>
                      <w:rFonts w:hint="eastAsia" w:ascii="仿宋" w:hAnsi="仿宋" w:eastAsia="仿宋" w:cs="仿宋"/>
                      <w:i w:val="0"/>
                      <w:iCs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48" w:hRule="atLeast"/>
              </w:trPr>
              <w:tc>
                <w:tcPr>
                  <w:tcW w:w="1258"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土地复垦率</w:t>
                  </w:r>
                </w:p>
              </w:tc>
              <w:tc>
                <w:tcPr>
                  <w:tcW w:w="101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98%</w:t>
                  </w:r>
                </w:p>
              </w:tc>
              <w:tc>
                <w:tcPr>
                  <w:tcW w:w="103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99.65%</w:t>
                  </w:r>
                </w:p>
              </w:tc>
              <w:tc>
                <w:tcPr>
                  <w:tcW w:w="1694" w:type="pct"/>
                  <w:tcBorders>
                    <w:tl2br w:val="nil"/>
                    <w:tr2bl w:val="nil"/>
                  </w:tcBorders>
                  <w:shd w:val="clear" w:color="auto" w:fill="auto"/>
                  <w:vAlign w:val="center"/>
                </w:tcPr>
                <w:p>
                  <w:pPr>
                    <w:jc w:val="both"/>
                    <w:rPr>
                      <w:rFonts w:hint="eastAsia" w:ascii="仿宋" w:hAnsi="仿宋" w:eastAsia="仿宋" w:cs="仿宋"/>
                      <w:i w:val="0"/>
                      <w:iCs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1258"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方案服务年限</w:t>
                  </w:r>
                </w:p>
              </w:tc>
              <w:tc>
                <w:tcPr>
                  <w:tcW w:w="101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2.0年</w:t>
                  </w:r>
                </w:p>
              </w:tc>
              <w:tc>
                <w:tcPr>
                  <w:tcW w:w="103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2.0年</w:t>
                  </w:r>
                </w:p>
              </w:tc>
              <w:tc>
                <w:tcPr>
                  <w:tcW w:w="1694" w:type="pct"/>
                  <w:tcBorders>
                    <w:tl2br w:val="nil"/>
                    <w:tr2bl w:val="nil"/>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1258"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方案适用年限</w:t>
                  </w:r>
                </w:p>
              </w:tc>
              <w:tc>
                <w:tcPr>
                  <w:tcW w:w="101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2.0（2022年3月至2024年2月）</w:t>
                  </w:r>
                </w:p>
              </w:tc>
              <w:tc>
                <w:tcPr>
                  <w:tcW w:w="103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2年5个月（2024年3月至2026年7月）</w:t>
                  </w:r>
                </w:p>
              </w:tc>
              <w:tc>
                <w:tcPr>
                  <w:tcW w:w="169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本次编制根据新的采矿证调整适用年限</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269"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经费估算</w:t>
                  </w:r>
                </w:p>
              </w:tc>
              <w:tc>
                <w:tcPr>
                  <w:tcW w:w="98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静态投资</w:t>
                  </w:r>
                </w:p>
              </w:tc>
              <w:tc>
                <w:tcPr>
                  <w:tcW w:w="101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104.34万元</w:t>
                  </w:r>
                </w:p>
              </w:tc>
              <w:tc>
                <w:tcPr>
                  <w:tcW w:w="103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97.63万元</w:t>
                  </w:r>
                </w:p>
              </w:tc>
              <w:tc>
                <w:tcPr>
                  <w:tcW w:w="1694"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主要原因为现状对3080坑口场地扣除设施农用地及复垦面积不一样均导致两个方案费用的差异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269" w:type="pct"/>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98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亩均静态投资</w:t>
                  </w:r>
                </w:p>
              </w:tc>
              <w:tc>
                <w:tcPr>
                  <w:tcW w:w="101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5426.92元/亩</w:t>
                  </w:r>
                </w:p>
              </w:tc>
              <w:tc>
                <w:tcPr>
                  <w:tcW w:w="103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5216.84元/亩</w:t>
                  </w:r>
                </w:p>
              </w:tc>
              <w:tc>
                <w:tcPr>
                  <w:tcW w:w="1694" w:type="pct"/>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269" w:type="pct"/>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98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动态投资</w:t>
                  </w:r>
                </w:p>
              </w:tc>
              <w:tc>
                <w:tcPr>
                  <w:tcW w:w="101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105.55万元</w:t>
                  </w:r>
                </w:p>
              </w:tc>
              <w:tc>
                <w:tcPr>
                  <w:tcW w:w="103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98.68万元</w:t>
                  </w:r>
                </w:p>
              </w:tc>
              <w:tc>
                <w:tcPr>
                  <w:tcW w:w="1694" w:type="pct"/>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269" w:type="pct"/>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98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亩均动态投资</w:t>
                  </w:r>
                </w:p>
              </w:tc>
              <w:tc>
                <w:tcPr>
                  <w:tcW w:w="101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5489.78元/亩</w:t>
                  </w:r>
                </w:p>
              </w:tc>
              <w:tc>
                <w:tcPr>
                  <w:tcW w:w="103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5273.08元/亩</w:t>
                  </w:r>
                </w:p>
              </w:tc>
              <w:tc>
                <w:tcPr>
                  <w:tcW w:w="1694" w:type="pct"/>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1258"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费用预存计划</w:t>
                  </w:r>
                </w:p>
              </w:tc>
              <w:tc>
                <w:tcPr>
                  <w:tcW w:w="101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105.55万元</w:t>
                  </w:r>
                </w:p>
              </w:tc>
              <w:tc>
                <w:tcPr>
                  <w:tcW w:w="103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98.68万元</w:t>
                  </w:r>
                </w:p>
              </w:tc>
              <w:tc>
                <w:tcPr>
                  <w:tcW w:w="169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8" w:hRule="atLeast"/>
              </w:trPr>
              <w:tc>
                <w:tcPr>
                  <w:tcW w:w="1258"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已缴存</w:t>
                  </w:r>
                </w:p>
              </w:tc>
              <w:tc>
                <w:tcPr>
                  <w:tcW w:w="101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24.0万元</w:t>
                  </w:r>
                </w:p>
              </w:tc>
              <w:tc>
                <w:tcPr>
                  <w:tcW w:w="103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69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w:t>
                  </w:r>
                </w:p>
              </w:tc>
            </w:tr>
          </w:tbl>
          <w:p>
            <w:pPr>
              <w:spacing w:line="520" w:lineRule="exact"/>
              <w:ind w:firstLine="482" w:firstLineChars="200"/>
              <w:rPr>
                <w:rFonts w:hint="eastAsia" w:ascii="仿宋" w:hAnsi="仿宋" w:eastAsia="仿宋" w:cs="仿宋"/>
                <w:b/>
                <w:bCs/>
                <w:color w:val="auto"/>
                <w:sz w:val="24"/>
              </w:rPr>
            </w:pPr>
            <w:r>
              <w:rPr>
                <w:rFonts w:hint="eastAsia" w:ascii="仿宋" w:hAnsi="仿宋" w:eastAsia="仿宋" w:cs="仿宋"/>
                <w:b/>
                <w:bCs/>
                <w:color w:val="auto"/>
                <w:sz w:val="24"/>
              </w:rPr>
              <w:t>二、矿山地质环境保护与恢复治理部分</w:t>
            </w:r>
          </w:p>
          <w:p>
            <w:pPr>
              <w:spacing w:line="52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（一）该矿山</w:t>
            </w:r>
            <w:r>
              <w:rPr>
                <w:rFonts w:hint="eastAsia" w:ascii="仿宋" w:hAnsi="仿宋" w:eastAsia="仿宋" w:cs="仿宋"/>
                <w:color w:val="auto"/>
                <w:sz w:val="24"/>
                <w:highlight w:val="none"/>
                <w:lang w:eastAsia="zh-CN"/>
              </w:rPr>
              <w:t>属一般建设项目，</w:t>
            </w:r>
            <w:r>
              <w:rPr>
                <w:rFonts w:hint="eastAsia" w:ascii="仿宋" w:hAnsi="仿宋" w:eastAsia="仿宋" w:cs="仿宋"/>
                <w:color w:val="auto"/>
                <w:sz w:val="24"/>
                <w:szCs w:val="24"/>
                <w:highlight w:val="none"/>
                <w:lang w:val="en-US" w:eastAsia="zh-CN"/>
              </w:rPr>
              <w:t>矿山开采方式为地下开采，开采矿种为锰矿，</w:t>
            </w:r>
            <w:r>
              <w:rPr>
                <w:rFonts w:hint="eastAsia" w:ascii="仿宋" w:hAnsi="仿宋" w:eastAsia="仿宋" w:cs="仿宋"/>
                <w:color w:val="auto"/>
                <w:sz w:val="24"/>
                <w:highlight w:val="none"/>
              </w:rPr>
              <w:t>矿山生产规模属于</w:t>
            </w:r>
            <w:r>
              <w:rPr>
                <w:rFonts w:hint="eastAsia" w:ascii="仿宋" w:hAnsi="仿宋" w:eastAsia="仿宋" w:cs="仿宋"/>
                <w:color w:val="auto"/>
                <w:sz w:val="24"/>
                <w:highlight w:val="none"/>
                <w:lang w:val="en-US" w:eastAsia="zh-CN"/>
              </w:rPr>
              <w:t>小</w:t>
            </w:r>
            <w:r>
              <w:rPr>
                <w:rFonts w:hint="eastAsia" w:ascii="仿宋" w:hAnsi="仿宋" w:eastAsia="仿宋" w:cs="仿宋"/>
                <w:color w:val="auto"/>
                <w:sz w:val="24"/>
                <w:highlight w:val="none"/>
              </w:rPr>
              <w:t>型</w:t>
            </w:r>
            <w:r>
              <w:rPr>
                <w:rFonts w:hint="eastAsia" w:ascii="仿宋" w:hAnsi="仿宋" w:eastAsia="仿宋" w:cs="仿宋"/>
                <w:color w:val="auto"/>
                <w:sz w:val="24"/>
                <w:highlight w:val="none"/>
                <w:lang w:eastAsia="zh-CN"/>
              </w:rPr>
              <w:t>，</w:t>
            </w:r>
            <w:r>
              <w:rPr>
                <w:rFonts w:hint="eastAsia" w:ascii="仿宋" w:hAnsi="仿宋" w:eastAsia="仿宋" w:cs="仿宋"/>
                <w:color w:val="auto"/>
                <w:sz w:val="24"/>
              </w:rPr>
              <w:t>矿山地质环境条件为复杂类型；</w:t>
            </w:r>
            <w:r>
              <w:rPr>
                <w:rFonts w:hint="eastAsia" w:ascii="仿宋" w:hAnsi="仿宋" w:eastAsia="仿宋" w:cs="仿宋"/>
                <w:color w:val="auto"/>
                <w:sz w:val="24"/>
                <w:lang w:val="en-US" w:eastAsia="zh-CN"/>
              </w:rPr>
              <w:t>评估区重要程度为重要区</w:t>
            </w:r>
            <w:r>
              <w:rPr>
                <w:rFonts w:hint="eastAsia" w:ascii="仿宋" w:hAnsi="仿宋" w:eastAsia="仿宋" w:cs="仿宋"/>
                <w:color w:val="auto"/>
                <w:sz w:val="24"/>
              </w:rPr>
              <w:t>；按一级</w:t>
            </w:r>
            <w:r>
              <w:rPr>
                <w:rFonts w:hint="eastAsia" w:ascii="仿宋" w:hAnsi="仿宋" w:eastAsia="仿宋" w:cs="仿宋"/>
                <w:color w:val="auto"/>
                <w:sz w:val="24"/>
                <w:lang w:eastAsia="zh-CN"/>
              </w:rPr>
              <w:t>评估</w:t>
            </w:r>
            <w:r>
              <w:rPr>
                <w:rFonts w:hint="eastAsia" w:ascii="仿宋" w:hAnsi="仿宋" w:eastAsia="仿宋" w:cs="仿宋"/>
                <w:color w:val="auto"/>
                <w:sz w:val="24"/>
              </w:rPr>
              <w:t>开展矿山地质环境保护与恢复方案编制符合现行规定。</w:t>
            </w:r>
          </w:p>
          <w:p>
            <w:pPr>
              <w:spacing w:line="52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（二）本方案确定评估区面积</w:t>
            </w:r>
            <w:r>
              <w:rPr>
                <w:rFonts w:hint="eastAsia" w:ascii="仿宋" w:hAnsi="仿宋" w:eastAsia="仿宋" w:cs="仿宋"/>
                <w:bCs/>
                <w:color w:val="auto"/>
                <w:sz w:val="24"/>
                <w:szCs w:val="24"/>
                <w:lang w:val="en-US" w:eastAsia="zh-CN"/>
              </w:rPr>
              <w:t>2.5897km</w:t>
            </w:r>
            <w:r>
              <w:rPr>
                <w:rFonts w:hint="eastAsia" w:ascii="仿宋" w:hAnsi="仿宋" w:eastAsia="仿宋" w:cs="仿宋"/>
                <w:bCs/>
                <w:color w:val="auto"/>
                <w:sz w:val="24"/>
                <w:szCs w:val="24"/>
                <w:vertAlign w:val="superscript"/>
                <w:lang w:val="en-US" w:eastAsia="zh-CN"/>
              </w:rPr>
              <w:t>2</w:t>
            </w:r>
            <w:r>
              <w:rPr>
                <w:rFonts w:hint="eastAsia" w:ascii="仿宋" w:hAnsi="仿宋" w:eastAsia="仿宋" w:cs="仿宋"/>
                <w:color w:val="auto"/>
                <w:sz w:val="24"/>
              </w:rPr>
              <w:t>，完成1：</w:t>
            </w:r>
            <w:r>
              <w:rPr>
                <w:rFonts w:hint="eastAsia" w:ascii="仿宋" w:hAnsi="仿宋" w:eastAsia="仿宋" w:cs="仿宋"/>
                <w:color w:val="auto"/>
                <w:sz w:val="24"/>
                <w:lang w:val="en-US" w:eastAsia="zh-CN"/>
              </w:rPr>
              <w:t>5</w:t>
            </w:r>
            <w:r>
              <w:rPr>
                <w:rFonts w:hint="eastAsia" w:ascii="仿宋" w:hAnsi="仿宋" w:eastAsia="仿宋" w:cs="仿宋"/>
                <w:color w:val="auto"/>
                <w:sz w:val="24"/>
              </w:rPr>
              <w:t>000综合地质调查面积</w:t>
            </w:r>
            <w:r>
              <w:rPr>
                <w:rFonts w:hint="eastAsia" w:ascii="仿宋" w:hAnsi="仿宋" w:eastAsia="仿宋" w:cs="仿宋"/>
                <w:bCs/>
                <w:color w:val="auto"/>
                <w:sz w:val="24"/>
                <w:szCs w:val="24"/>
                <w:lang w:val="en-US" w:eastAsia="zh-CN"/>
              </w:rPr>
              <w:t>2.5897km</w:t>
            </w:r>
            <w:r>
              <w:rPr>
                <w:rFonts w:hint="eastAsia" w:ascii="仿宋" w:hAnsi="仿宋" w:eastAsia="仿宋" w:cs="仿宋"/>
                <w:bCs/>
                <w:color w:val="auto"/>
                <w:sz w:val="24"/>
                <w:szCs w:val="24"/>
                <w:vertAlign w:val="superscript"/>
                <w:lang w:val="en-US" w:eastAsia="zh-CN"/>
              </w:rPr>
              <w:t>2</w:t>
            </w:r>
            <w:r>
              <w:rPr>
                <w:rFonts w:hint="eastAsia" w:ascii="仿宋" w:hAnsi="仿宋" w:eastAsia="仿宋" w:cs="仿宋"/>
                <w:color w:val="auto"/>
                <w:sz w:val="24"/>
              </w:rPr>
              <w:t>，野外地质调查工作基本满足方案编制工作所需。方案编制工作程序合规，方案要件齐全。</w:t>
            </w:r>
          </w:p>
          <w:p>
            <w:pPr>
              <w:spacing w:line="52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（三）本方案对矿山开发利用方案、矿山生产现状、矿山地质环境保护与治理恢复现状和评估区地质环境条件进行了介绍，介绍较全面，可作为方案编制的基础。</w:t>
            </w:r>
          </w:p>
          <w:p>
            <w:pPr>
              <w:spacing w:line="520" w:lineRule="exact"/>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（四）根据野外调查，评估区范围内现状地质灾害主要发育1个滑坡（H</w:t>
            </w:r>
            <w:r>
              <w:rPr>
                <w:rFonts w:hint="eastAsia" w:ascii="仿宋" w:hAnsi="仿宋" w:eastAsia="仿宋" w:cs="仿宋"/>
                <w:color w:val="auto"/>
                <w:sz w:val="24"/>
                <w:vertAlign w:val="subscript"/>
              </w:rPr>
              <w:t>1</w:t>
            </w:r>
            <w:r>
              <w:rPr>
                <w:rFonts w:hint="eastAsia" w:ascii="仿宋" w:hAnsi="仿宋" w:eastAsia="仿宋" w:cs="仿宋"/>
                <w:color w:val="auto"/>
                <w:sz w:val="24"/>
              </w:rPr>
              <w:t>）、3个潜在不稳定斜坡（BW</w:t>
            </w:r>
            <w:r>
              <w:rPr>
                <w:rFonts w:hint="eastAsia" w:ascii="仿宋" w:hAnsi="仿宋" w:eastAsia="仿宋" w:cs="仿宋"/>
                <w:color w:val="auto"/>
                <w:sz w:val="24"/>
                <w:vertAlign w:val="subscript"/>
              </w:rPr>
              <w:t>1</w:t>
            </w:r>
            <w:r>
              <w:rPr>
                <w:rFonts w:hint="eastAsia" w:ascii="仿宋" w:hAnsi="仿宋" w:eastAsia="仿宋" w:cs="仿宋"/>
                <w:color w:val="auto"/>
                <w:sz w:val="24"/>
              </w:rPr>
              <w:t>、BW</w:t>
            </w:r>
            <w:r>
              <w:rPr>
                <w:rFonts w:hint="eastAsia" w:ascii="仿宋" w:hAnsi="仿宋" w:eastAsia="仿宋" w:cs="仿宋"/>
                <w:color w:val="auto"/>
                <w:sz w:val="24"/>
                <w:vertAlign w:val="subscript"/>
              </w:rPr>
              <w:t>2</w:t>
            </w:r>
            <w:r>
              <w:rPr>
                <w:rFonts w:hint="eastAsia" w:ascii="仿宋" w:hAnsi="仿宋" w:eastAsia="仿宋" w:cs="仿宋"/>
                <w:color w:val="auto"/>
                <w:sz w:val="24"/>
              </w:rPr>
              <w:t>、BW</w:t>
            </w:r>
            <w:r>
              <w:rPr>
                <w:rFonts w:hint="eastAsia" w:ascii="仿宋" w:hAnsi="仿宋" w:eastAsia="仿宋" w:cs="仿宋"/>
                <w:color w:val="auto"/>
                <w:sz w:val="24"/>
                <w:vertAlign w:val="subscript"/>
              </w:rPr>
              <w:t>3</w:t>
            </w:r>
            <w:r>
              <w:rPr>
                <w:rFonts w:hint="eastAsia" w:ascii="仿宋" w:hAnsi="仿宋" w:eastAsia="仿宋" w:cs="仿宋"/>
                <w:color w:val="auto"/>
                <w:sz w:val="24"/>
              </w:rPr>
              <w:t>）</w:t>
            </w:r>
            <w:r>
              <w:rPr>
                <w:rFonts w:hint="eastAsia" w:ascii="仿宋" w:hAnsi="仿宋" w:eastAsia="仿宋" w:cs="仿宋"/>
                <w:color w:val="auto"/>
                <w:sz w:val="24"/>
                <w:lang w:eastAsia="zh-CN"/>
              </w:rPr>
              <w:t>。H1滑坡现状危害程度小等，危险性小-中等。由于矿山处于探矿活动，无采矿活动，BW1潜在不稳定斜坡现状危害程度中等，危险性中等-大；BW2潜在不稳定斜坡现状危害程度中等，危险性中等-大；BW3潜在不稳定斜坡现状危害程度小等，危险性小-中等。</w:t>
            </w:r>
          </w:p>
          <w:p>
            <w:pPr>
              <w:spacing w:line="52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现状评估指出，矿山现状已进行工程建设工作</w:t>
            </w:r>
            <w:r>
              <w:rPr>
                <w:rFonts w:hint="eastAsia" w:ascii="仿宋" w:hAnsi="仿宋" w:eastAsia="仿宋" w:cs="仿宋"/>
                <w:color w:val="auto"/>
                <w:sz w:val="24"/>
                <w:lang w:eastAsia="zh-CN"/>
              </w:rPr>
              <w:t>。</w:t>
            </w:r>
            <w:r>
              <w:rPr>
                <w:rFonts w:hint="eastAsia" w:ascii="仿宋" w:hAnsi="仿宋" w:eastAsia="仿宋" w:cs="仿宋"/>
                <w:color w:val="auto"/>
                <w:sz w:val="24"/>
              </w:rPr>
              <w:t>评估区现状条件下区内现状地质灾害影响程度为</w:t>
            </w:r>
            <w:r>
              <w:rPr>
                <w:rFonts w:hint="eastAsia" w:ascii="仿宋" w:hAnsi="仿宋" w:eastAsia="仿宋" w:cs="仿宋"/>
                <w:color w:val="auto"/>
                <w:sz w:val="24"/>
                <w:lang w:val="en-US" w:eastAsia="zh-CN"/>
              </w:rPr>
              <w:t>较</w:t>
            </w:r>
            <w:r>
              <w:rPr>
                <w:rFonts w:hint="eastAsia" w:ascii="仿宋" w:hAnsi="仿宋" w:eastAsia="仿宋" w:cs="仿宋"/>
                <w:color w:val="auto"/>
                <w:sz w:val="24"/>
              </w:rPr>
              <w:t>严重，对含水层的影响较轻，对地貌景观破坏程度为</w:t>
            </w:r>
            <w:r>
              <w:rPr>
                <w:rFonts w:hint="eastAsia" w:ascii="仿宋" w:hAnsi="仿宋" w:eastAsia="仿宋" w:cs="仿宋"/>
                <w:color w:val="auto"/>
                <w:sz w:val="24"/>
                <w:lang w:val="en-US" w:eastAsia="zh-CN"/>
              </w:rPr>
              <w:t>较</w:t>
            </w:r>
            <w:r>
              <w:rPr>
                <w:rFonts w:hint="eastAsia" w:ascii="仿宋" w:hAnsi="仿宋" w:eastAsia="仿宋" w:cs="仿宋"/>
                <w:color w:val="auto"/>
                <w:sz w:val="24"/>
              </w:rPr>
              <w:t>严重，对水土环境污染</w:t>
            </w:r>
            <w:r>
              <w:rPr>
                <w:rFonts w:hint="eastAsia" w:ascii="仿宋" w:hAnsi="仿宋" w:eastAsia="仿宋" w:cs="仿宋"/>
                <w:bCs/>
                <w:color w:val="auto"/>
                <w:sz w:val="24"/>
              </w:rPr>
              <w:t>较轻</w:t>
            </w:r>
            <w:r>
              <w:rPr>
                <w:rFonts w:hint="eastAsia" w:ascii="仿宋" w:hAnsi="仿宋" w:eastAsia="仿宋" w:cs="仿宋"/>
                <w:color w:val="auto"/>
                <w:sz w:val="24"/>
              </w:rPr>
              <w:t>，对土地资源的占用破坏</w:t>
            </w:r>
            <w:r>
              <w:rPr>
                <w:rFonts w:hint="eastAsia" w:ascii="仿宋" w:hAnsi="仿宋" w:eastAsia="仿宋" w:cs="仿宋"/>
                <w:color w:val="auto"/>
                <w:sz w:val="24"/>
                <w:lang w:val="en-US" w:eastAsia="zh-CN"/>
              </w:rPr>
              <w:t>较严重</w:t>
            </w:r>
            <w:r>
              <w:rPr>
                <w:rFonts w:hint="eastAsia" w:ascii="仿宋" w:hAnsi="仿宋" w:eastAsia="仿宋" w:cs="仿宋"/>
                <w:color w:val="auto"/>
                <w:sz w:val="24"/>
              </w:rPr>
              <w:t>，</w:t>
            </w:r>
            <w:r>
              <w:rPr>
                <w:rFonts w:hint="eastAsia" w:ascii="仿宋" w:hAnsi="仿宋" w:eastAsia="仿宋" w:cs="仿宋"/>
                <w:bCs/>
                <w:color w:val="auto"/>
                <w:sz w:val="24"/>
              </w:rPr>
              <w:t>现行条件下区内地质环境的影响程度评价为</w:t>
            </w:r>
            <w:r>
              <w:rPr>
                <w:rFonts w:hint="eastAsia" w:ascii="仿宋" w:hAnsi="仿宋" w:eastAsia="仿宋" w:cs="仿宋"/>
                <w:bCs/>
                <w:color w:val="auto"/>
                <w:sz w:val="24"/>
                <w:lang w:val="en-US" w:eastAsia="zh-CN"/>
              </w:rPr>
              <w:t>较</w:t>
            </w:r>
            <w:r>
              <w:rPr>
                <w:rFonts w:hint="eastAsia" w:ascii="仿宋" w:hAnsi="仿宋" w:eastAsia="仿宋" w:cs="仿宋"/>
                <w:color w:val="auto"/>
                <w:sz w:val="24"/>
              </w:rPr>
              <w:t>严重。现状评估较客观，反映了现状特征。</w:t>
            </w:r>
          </w:p>
          <w:p>
            <w:pPr>
              <w:spacing w:line="52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（五）预测评估：矿山开采后地质灾害影响严重，对含水层影响较</w:t>
            </w:r>
            <w:r>
              <w:rPr>
                <w:rFonts w:hint="eastAsia" w:ascii="仿宋" w:hAnsi="仿宋" w:eastAsia="仿宋" w:cs="仿宋"/>
                <w:color w:val="auto"/>
                <w:sz w:val="24"/>
                <w:lang w:eastAsia="zh-CN"/>
              </w:rPr>
              <w:t>严重</w:t>
            </w:r>
            <w:r>
              <w:rPr>
                <w:rFonts w:hint="eastAsia" w:ascii="仿宋" w:hAnsi="仿宋" w:eastAsia="仿宋" w:cs="仿宋"/>
                <w:color w:val="auto"/>
                <w:sz w:val="24"/>
              </w:rPr>
              <w:t>，对地形地貌景观影响严重，</w:t>
            </w:r>
            <w:r>
              <w:rPr>
                <w:rFonts w:hint="eastAsia" w:ascii="仿宋" w:hAnsi="仿宋" w:eastAsia="仿宋" w:cs="仿宋"/>
                <w:bCs/>
                <w:color w:val="auto"/>
                <w:sz w:val="24"/>
                <w:lang w:val="en-GB"/>
              </w:rPr>
              <w:t>对水土环境污染影响</w:t>
            </w:r>
            <w:r>
              <w:rPr>
                <w:rFonts w:hint="eastAsia" w:ascii="仿宋" w:hAnsi="仿宋" w:eastAsia="仿宋" w:cs="仿宋"/>
                <w:bCs/>
                <w:color w:val="auto"/>
                <w:sz w:val="24"/>
              </w:rPr>
              <w:t>较轻</w:t>
            </w:r>
            <w:r>
              <w:rPr>
                <w:rFonts w:hint="eastAsia" w:ascii="仿宋" w:hAnsi="仿宋" w:eastAsia="仿宋" w:cs="仿宋"/>
                <w:bCs/>
                <w:color w:val="auto"/>
                <w:sz w:val="24"/>
                <w:lang w:val="en-GB"/>
              </w:rPr>
              <w:t>，</w:t>
            </w:r>
            <w:r>
              <w:rPr>
                <w:rFonts w:hint="eastAsia" w:ascii="仿宋" w:hAnsi="仿宋" w:eastAsia="仿宋" w:cs="仿宋"/>
                <w:color w:val="auto"/>
                <w:sz w:val="24"/>
              </w:rPr>
              <w:t>对土资源破坏和占用</w:t>
            </w:r>
            <w:r>
              <w:rPr>
                <w:rFonts w:hint="eastAsia" w:ascii="仿宋" w:hAnsi="仿宋" w:eastAsia="仿宋" w:cs="仿宋"/>
                <w:bCs/>
                <w:color w:val="auto"/>
                <w:sz w:val="24"/>
                <w:lang w:eastAsia="zh-CN"/>
              </w:rPr>
              <w:t>严重</w:t>
            </w:r>
            <w:r>
              <w:rPr>
                <w:rFonts w:hint="eastAsia" w:ascii="仿宋" w:hAnsi="仿宋" w:eastAsia="仿宋" w:cs="仿宋"/>
                <w:color w:val="auto"/>
                <w:sz w:val="24"/>
                <w:lang w:eastAsia="zh-CN"/>
              </w:rPr>
              <w:t>。</w:t>
            </w:r>
            <w:r>
              <w:rPr>
                <w:rFonts w:hint="eastAsia" w:ascii="仿宋" w:hAnsi="仿宋" w:eastAsia="仿宋" w:cs="仿宋"/>
                <w:color w:val="auto"/>
                <w:sz w:val="24"/>
              </w:rPr>
              <w:t>采矿活动对矿山地质环境影响程度总体为严重</w:t>
            </w:r>
            <w:r>
              <w:rPr>
                <w:rFonts w:hint="eastAsia" w:ascii="仿宋" w:hAnsi="仿宋" w:eastAsia="仿宋" w:cs="仿宋"/>
                <w:color w:val="auto"/>
                <w:sz w:val="24"/>
                <w:lang w:eastAsia="zh-CN"/>
              </w:rPr>
              <w:t>，</w:t>
            </w:r>
            <w:r>
              <w:rPr>
                <w:rFonts w:hint="eastAsia" w:ascii="仿宋" w:hAnsi="仿宋" w:eastAsia="仿宋" w:cs="仿宋"/>
                <w:color w:val="auto"/>
                <w:sz w:val="24"/>
              </w:rPr>
              <w:t>预测评估可信。</w:t>
            </w:r>
          </w:p>
          <w:p>
            <w:pPr>
              <w:spacing w:line="52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（六）方案将评估区划分为矿山地质环境影响严重区和矿山地质环境影响较轻区二级二区，分级分区基本合理；将评估区划分为重点防治区、一般防治区二级二区，分级分区基本合理；方案适用年限设定为</w:t>
            </w:r>
            <w:r>
              <w:rPr>
                <w:rFonts w:hint="eastAsia" w:ascii="仿宋" w:hAnsi="仿宋" w:eastAsia="仿宋" w:cs="仿宋"/>
                <w:color w:val="auto"/>
                <w:sz w:val="24"/>
                <w:lang w:val="en-US" w:eastAsia="zh-CN"/>
              </w:rPr>
              <w:t>2</w:t>
            </w:r>
            <w:r>
              <w:rPr>
                <w:rFonts w:hint="eastAsia" w:ascii="仿宋" w:hAnsi="仿宋" w:eastAsia="仿宋" w:cs="仿宋"/>
                <w:color w:val="auto"/>
                <w:sz w:val="24"/>
              </w:rPr>
              <w:t>年</w:t>
            </w:r>
            <w:r>
              <w:rPr>
                <w:rFonts w:hint="eastAsia" w:ascii="仿宋" w:hAnsi="仿宋" w:eastAsia="仿宋" w:cs="仿宋"/>
                <w:color w:val="auto"/>
                <w:sz w:val="24"/>
                <w:lang w:val="en-US" w:eastAsia="zh-CN"/>
              </w:rPr>
              <w:t>5个月</w:t>
            </w:r>
            <w:r>
              <w:rPr>
                <w:rFonts w:hint="eastAsia" w:ascii="仿宋" w:hAnsi="仿宋" w:eastAsia="仿宋" w:cs="仿宋"/>
                <w:color w:val="auto"/>
                <w:sz w:val="24"/>
              </w:rPr>
              <w:t>，是恰当的。矿山</w:t>
            </w:r>
            <w:r>
              <w:rPr>
                <w:rFonts w:hint="eastAsia" w:ascii="仿宋" w:hAnsi="仿宋" w:eastAsia="仿宋" w:cs="仿宋"/>
                <w:color w:val="auto"/>
                <w:sz w:val="24"/>
                <w:highlight w:val="none"/>
              </w:rPr>
              <w:t>开采</w:t>
            </w:r>
            <w:r>
              <w:rPr>
                <w:rFonts w:hint="eastAsia" w:ascii="仿宋" w:hAnsi="仿宋" w:eastAsia="仿宋" w:cs="仿宋"/>
                <w:color w:val="auto"/>
                <w:sz w:val="24"/>
              </w:rPr>
              <w:t>适宜性较差之综合评估结论客观。</w:t>
            </w:r>
          </w:p>
          <w:p>
            <w:pPr>
              <w:spacing w:line="52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（七）本方案制定的矿山地质环境保护与恢复治理方案包括监测预警措施</w:t>
            </w:r>
            <w:r>
              <w:rPr>
                <w:rFonts w:hint="eastAsia" w:ascii="仿宋" w:hAnsi="仿宋" w:eastAsia="仿宋" w:cs="仿宋"/>
                <w:color w:val="auto"/>
                <w:sz w:val="24"/>
                <w:lang w:eastAsia="zh-CN"/>
              </w:rPr>
              <w:t>和</w:t>
            </w:r>
            <w:r>
              <w:rPr>
                <w:rFonts w:hint="eastAsia" w:ascii="仿宋" w:hAnsi="仿宋" w:eastAsia="仿宋" w:cs="仿宋"/>
                <w:color w:val="auto"/>
                <w:sz w:val="24"/>
              </w:rPr>
              <w:t>工程措施</w:t>
            </w:r>
            <w:r>
              <w:rPr>
                <w:rFonts w:hint="eastAsia" w:ascii="仿宋" w:hAnsi="仿宋" w:eastAsia="仿宋" w:cs="仿宋"/>
                <w:color w:val="auto"/>
                <w:sz w:val="24"/>
                <w:lang w:eastAsia="zh-CN"/>
              </w:rPr>
              <w:t>，</w:t>
            </w:r>
            <w:r>
              <w:rPr>
                <w:rFonts w:hint="eastAsia" w:ascii="仿宋" w:hAnsi="仿宋" w:eastAsia="仿宋" w:cs="仿宋"/>
                <w:color w:val="auto"/>
                <w:sz w:val="24"/>
              </w:rPr>
              <w:t>措施设计有一定针对性和可实施性。</w:t>
            </w:r>
            <w:r>
              <w:rPr>
                <w:rFonts w:hint="eastAsia" w:ascii="仿宋" w:hAnsi="仿宋" w:eastAsia="仿宋" w:cs="仿宋"/>
                <w:color w:val="auto"/>
                <w:sz w:val="24"/>
                <w:szCs w:val="24"/>
                <w:lang w:val="en-US" w:eastAsia="zh-CN"/>
              </w:rPr>
              <w:t>根据野外调查矿山地下采空区上部地表未发现有塌陷、地裂缝等地质灾害，为防止地下采空区引起地表移动范围塌陷，因此要</w:t>
            </w:r>
            <w:r>
              <w:rPr>
                <w:rFonts w:hint="eastAsia" w:ascii="仿宋" w:hAnsi="仿宋" w:eastAsia="仿宋" w:cs="仿宋"/>
                <w:color w:val="auto"/>
                <w:sz w:val="24"/>
                <w:szCs w:val="24"/>
              </w:rPr>
              <w:t>加强移动变形区</w:t>
            </w:r>
            <w:r>
              <w:rPr>
                <w:rFonts w:hint="eastAsia" w:ascii="仿宋" w:hAnsi="仿宋" w:eastAsia="仿宋" w:cs="仿宋"/>
                <w:color w:val="auto"/>
                <w:sz w:val="24"/>
                <w:szCs w:val="24"/>
                <w:lang w:val="en-US" w:eastAsia="zh-CN"/>
              </w:rPr>
              <w:t>内的</w:t>
            </w:r>
            <w:r>
              <w:rPr>
                <w:rFonts w:hint="eastAsia" w:ascii="仿宋" w:hAnsi="仿宋" w:eastAsia="仿宋" w:cs="仿宋"/>
                <w:color w:val="auto"/>
                <w:sz w:val="24"/>
                <w:szCs w:val="24"/>
              </w:rPr>
              <w:t>监测</w:t>
            </w:r>
            <w:r>
              <w:rPr>
                <w:rFonts w:hint="eastAsia" w:ascii="仿宋" w:hAnsi="仿宋" w:eastAsia="仿宋" w:cs="仿宋"/>
                <w:color w:val="auto"/>
                <w:sz w:val="24"/>
                <w:szCs w:val="24"/>
                <w:lang w:eastAsia="zh-CN"/>
              </w:rPr>
              <w:t>，监测过程中发现问题及时采取处理措施，及时治理地质灾害点和隐患点</w:t>
            </w:r>
            <w:r>
              <w:rPr>
                <w:rFonts w:hint="eastAsia" w:ascii="仿宋" w:hAnsi="仿宋" w:eastAsia="仿宋" w:cs="仿宋"/>
                <w:color w:val="auto"/>
                <w:sz w:val="24"/>
                <w:szCs w:val="24"/>
              </w:rPr>
              <w:t>。</w:t>
            </w:r>
          </w:p>
          <w:p>
            <w:pPr>
              <w:spacing w:line="520" w:lineRule="exact"/>
              <w:ind w:firstLine="482" w:firstLineChars="200"/>
              <w:rPr>
                <w:rFonts w:hint="eastAsia" w:ascii="仿宋" w:hAnsi="仿宋" w:eastAsia="仿宋" w:cs="仿宋"/>
                <w:b/>
                <w:bCs/>
                <w:color w:val="auto"/>
                <w:sz w:val="24"/>
                <w:lang w:val="en-US" w:eastAsia="zh-CN"/>
              </w:rPr>
            </w:pPr>
            <w:r>
              <w:rPr>
                <w:rFonts w:hint="eastAsia" w:ascii="仿宋" w:hAnsi="仿宋" w:eastAsia="仿宋" w:cs="仿宋"/>
                <w:b/>
                <w:bCs/>
                <w:color w:val="auto"/>
                <w:sz w:val="24"/>
              </w:rPr>
              <w:t>（八）矿山地质环境保护与恢复治理方案投资</w:t>
            </w:r>
            <w:r>
              <w:rPr>
                <w:rFonts w:hint="eastAsia" w:ascii="仿宋" w:hAnsi="仿宋" w:eastAsia="仿宋" w:cs="仿宋"/>
                <w:b/>
                <w:bCs/>
                <w:color w:val="auto"/>
                <w:sz w:val="24"/>
                <w:lang w:val="en-US" w:eastAsia="zh-CN"/>
              </w:rPr>
              <w:t>估算</w:t>
            </w:r>
          </w:p>
          <w:p>
            <w:pPr>
              <w:spacing w:line="52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2022年矿山备案的恢复治理部分在2年适用期内总投资56.54万元。</w:t>
            </w:r>
          </w:p>
          <w:p>
            <w:pPr>
              <w:spacing w:line="52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2024年修编方案</w:t>
            </w:r>
            <w:r>
              <w:rPr>
                <w:rFonts w:hint="eastAsia" w:ascii="仿宋" w:hAnsi="仿宋" w:eastAsia="仿宋" w:cs="仿宋"/>
                <w:color w:val="auto"/>
                <w:sz w:val="24"/>
              </w:rPr>
              <w:t>恢复治理方案总投资</w:t>
            </w:r>
            <w:r>
              <w:rPr>
                <w:rFonts w:hint="eastAsia" w:ascii="仿宋" w:hAnsi="仿宋" w:eastAsia="仿宋" w:cs="仿宋"/>
                <w:color w:val="auto"/>
                <w:sz w:val="24"/>
                <w:lang w:eastAsia="zh-CN"/>
              </w:rPr>
              <w:t>56.92</w:t>
            </w:r>
            <w:r>
              <w:rPr>
                <w:rFonts w:hint="eastAsia" w:ascii="仿宋" w:hAnsi="仿宋" w:eastAsia="仿宋" w:cs="仿宋"/>
                <w:color w:val="auto"/>
                <w:sz w:val="24"/>
              </w:rPr>
              <w:t>万元。</w:t>
            </w:r>
          </w:p>
          <w:p>
            <w:pPr>
              <w:spacing w:line="52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2个方案的费用差距主要原因为现状对3110坑道进行清理及坑口封堵及对总体矿山的监测点数增加都是影响2个方案费用存在差异的主要问题。</w:t>
            </w:r>
          </w:p>
          <w:p>
            <w:pPr>
              <w:spacing w:line="520" w:lineRule="exact"/>
              <w:ind w:firstLine="482" w:firstLineChars="200"/>
              <w:rPr>
                <w:rFonts w:hint="eastAsia" w:ascii="仿宋" w:hAnsi="仿宋" w:eastAsia="仿宋" w:cs="仿宋"/>
                <w:b/>
                <w:bCs/>
                <w:color w:val="auto"/>
                <w:sz w:val="24"/>
                <w:lang w:eastAsia="zh-CN"/>
              </w:rPr>
            </w:pPr>
            <w:r>
              <w:rPr>
                <w:rFonts w:hint="eastAsia" w:ascii="仿宋" w:hAnsi="仿宋" w:eastAsia="仿宋" w:cs="仿宋"/>
                <w:b/>
                <w:bCs/>
                <w:color w:val="auto"/>
                <w:sz w:val="24"/>
              </w:rPr>
              <w:t>矿山于2022年委托相关单位编制备案恢复治理与土地复垦方案，恢复治理部分于2022年5月已缴存恢复治理基金5.0万元（详见矿山地质环境恢复治理基金缴费凭证）。本次方案根据矿山地质环境恢复治理基金预存安排可以对已缴存基金5.0万元进行扣减</w:t>
            </w:r>
            <w:r>
              <w:rPr>
                <w:rFonts w:hint="eastAsia" w:ascii="仿宋" w:hAnsi="仿宋" w:eastAsia="仿宋" w:cs="仿宋"/>
                <w:b/>
                <w:bCs/>
                <w:color w:val="auto"/>
                <w:sz w:val="24"/>
                <w:lang w:eastAsia="zh-CN"/>
              </w:rPr>
              <w:t>。</w:t>
            </w:r>
          </w:p>
          <w:p>
            <w:pPr>
              <w:spacing w:line="52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矿山地质环境保护与恢复治理方案投资估算编制有据，计价计费</w:t>
            </w:r>
            <w:r>
              <w:rPr>
                <w:rFonts w:hint="eastAsia" w:ascii="仿宋" w:hAnsi="仿宋" w:eastAsia="仿宋" w:cs="仿宋"/>
                <w:color w:val="auto"/>
                <w:sz w:val="24"/>
                <w:lang w:val="en-US" w:eastAsia="zh-CN"/>
              </w:rPr>
              <w:t>及估算投资</w:t>
            </w:r>
            <w:r>
              <w:rPr>
                <w:rFonts w:hint="eastAsia" w:ascii="仿宋" w:hAnsi="仿宋" w:eastAsia="仿宋" w:cs="仿宋"/>
                <w:color w:val="auto"/>
                <w:sz w:val="24"/>
              </w:rPr>
              <w:t>较合理。</w:t>
            </w:r>
          </w:p>
          <w:p>
            <w:pPr>
              <w:spacing w:line="52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三、土地复垦部分</w:t>
            </w:r>
          </w:p>
          <w:p>
            <w:pPr>
              <w:spacing w:line="52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一）本土地复垦方案报告书编制格式符合要求，内容较为齐全；调查研究与数据处理方法正确，数据基本可信；提出的土地复垦工程措施和生物措施基本可行；复垦费用估（概）算依据较充分，测算基本合理，可作为指导企业开展土地复垦工作的依据。</w:t>
            </w:r>
          </w:p>
          <w:p>
            <w:pPr>
              <w:spacing w:line="520" w:lineRule="exact"/>
              <w:ind w:firstLine="480" w:firstLineChars="200"/>
              <w:rPr>
                <w:rFonts w:hint="eastAsia" w:ascii="仿宋" w:hAnsi="仿宋" w:eastAsia="仿宋" w:cs="仿宋"/>
                <w:bCs/>
                <w:color w:val="auto"/>
                <w:sz w:val="24"/>
                <w:lang w:eastAsia="zh-CN"/>
              </w:rPr>
            </w:pPr>
            <w:r>
              <w:rPr>
                <w:rFonts w:hint="eastAsia" w:ascii="仿宋" w:hAnsi="仿宋" w:eastAsia="仿宋" w:cs="仿宋"/>
                <w:color w:val="auto"/>
                <w:sz w:val="24"/>
              </w:rPr>
              <w:t>（二）原则同意报告书中关于《</w:t>
            </w:r>
            <w:r>
              <w:rPr>
                <w:rFonts w:hint="eastAsia" w:ascii="仿宋" w:hAnsi="仿宋" w:eastAsia="仿宋" w:cs="仿宋"/>
                <w:color w:val="auto"/>
                <w:sz w:val="24"/>
                <w:lang w:val="en-US" w:eastAsia="zh-CN"/>
              </w:rPr>
              <w:t>云南省鹤庆县草海镇猴子坡锰矿</w:t>
            </w:r>
            <w:r>
              <w:rPr>
                <w:rFonts w:hint="eastAsia" w:ascii="仿宋" w:hAnsi="仿宋" w:eastAsia="仿宋" w:cs="仿宋"/>
                <w:color w:val="auto"/>
                <w:sz w:val="24"/>
              </w:rPr>
              <w:t>矿山地质环境保护与土地复垦方案</w:t>
            </w:r>
            <w:r>
              <w:rPr>
                <w:rFonts w:hint="eastAsia" w:ascii="仿宋" w:hAnsi="仿宋" w:eastAsia="仿宋" w:cs="仿宋"/>
                <w:bCs/>
                <w:color w:val="auto"/>
                <w:sz w:val="24"/>
                <w:lang w:val="en-US" w:eastAsia="zh-CN"/>
              </w:rPr>
              <w:t>修编（2024年）</w:t>
            </w:r>
            <w:r>
              <w:rPr>
                <w:rFonts w:hint="eastAsia" w:ascii="仿宋" w:hAnsi="仿宋" w:eastAsia="仿宋" w:cs="仿宋"/>
                <w:color w:val="auto"/>
                <w:sz w:val="24"/>
              </w:rPr>
              <w:t>》项目损毁土地的预测和分析。本</w:t>
            </w:r>
            <w:r>
              <w:rPr>
                <w:rFonts w:hint="eastAsia" w:ascii="仿宋" w:hAnsi="仿宋" w:eastAsia="仿宋" w:cs="仿宋"/>
                <w:bCs/>
                <w:color w:val="auto"/>
                <w:sz w:val="24"/>
              </w:rPr>
              <w:t>项目</w:t>
            </w:r>
            <w:r>
              <w:rPr>
                <w:rFonts w:hint="eastAsia" w:ascii="仿宋" w:hAnsi="仿宋" w:eastAsia="仿宋" w:cs="仿宋"/>
                <w:bCs/>
                <w:color w:val="auto"/>
                <w:sz w:val="24"/>
                <w:lang w:val="en-US" w:eastAsia="zh-CN"/>
              </w:rPr>
              <w:t>矿区面积131.51</w:t>
            </w:r>
            <w:r>
              <w:rPr>
                <w:rFonts w:hint="eastAsia" w:ascii="仿宋" w:hAnsi="仿宋" w:eastAsia="仿宋" w:cs="仿宋"/>
                <w:color w:val="auto"/>
                <w:sz w:val="24"/>
              </w:rPr>
              <w:t>hm</w:t>
            </w:r>
            <w:r>
              <w:rPr>
                <w:rFonts w:hint="eastAsia" w:ascii="仿宋" w:hAnsi="仿宋" w:eastAsia="仿宋" w:cs="仿宋"/>
                <w:color w:val="auto"/>
                <w:sz w:val="24"/>
                <w:vertAlign w:val="superscript"/>
              </w:rPr>
              <w:t>2</w:t>
            </w:r>
            <w:r>
              <w:rPr>
                <w:rFonts w:hint="eastAsia" w:ascii="仿宋" w:hAnsi="仿宋" w:eastAsia="仿宋" w:cs="仿宋"/>
                <w:bCs/>
                <w:color w:val="auto"/>
                <w:sz w:val="24"/>
              </w:rPr>
              <w:t>，</w:t>
            </w:r>
            <w:r>
              <w:rPr>
                <w:rFonts w:hint="eastAsia" w:ascii="仿宋" w:hAnsi="仿宋" w:eastAsia="仿宋" w:cs="仿宋"/>
                <w:bCs/>
                <w:color w:val="auto"/>
                <w:sz w:val="24"/>
                <w:lang w:val="en-US" w:eastAsia="zh-CN"/>
              </w:rPr>
              <w:t>矿区外面积2.4848</w:t>
            </w:r>
            <w:r>
              <w:rPr>
                <w:rFonts w:hint="eastAsia" w:ascii="仿宋" w:hAnsi="仿宋" w:eastAsia="仿宋" w:cs="仿宋"/>
                <w:color w:val="auto"/>
                <w:sz w:val="24"/>
              </w:rPr>
              <w:t>hm</w:t>
            </w:r>
            <w:r>
              <w:rPr>
                <w:rFonts w:hint="eastAsia" w:ascii="仿宋" w:hAnsi="仿宋" w:eastAsia="仿宋" w:cs="仿宋"/>
                <w:color w:val="auto"/>
                <w:sz w:val="24"/>
                <w:vertAlign w:val="superscript"/>
              </w:rPr>
              <w:t>2</w:t>
            </w:r>
            <w:r>
              <w:rPr>
                <w:rFonts w:hint="eastAsia" w:ascii="仿宋" w:hAnsi="仿宋" w:eastAsia="仿宋" w:cs="仿宋"/>
                <w:bCs/>
                <w:color w:val="auto"/>
                <w:sz w:val="24"/>
              </w:rPr>
              <w:t>，</w:t>
            </w:r>
            <w:r>
              <w:rPr>
                <w:rFonts w:hint="eastAsia" w:ascii="仿宋" w:hAnsi="仿宋" w:eastAsia="仿宋" w:cs="仿宋"/>
                <w:color w:val="auto"/>
                <w:sz w:val="24"/>
              </w:rPr>
              <w:t>损毁土地方式主要有挖损</w:t>
            </w:r>
            <w:r>
              <w:rPr>
                <w:rFonts w:hint="eastAsia" w:ascii="仿宋" w:hAnsi="仿宋" w:eastAsia="仿宋" w:cs="仿宋"/>
                <w:color w:val="auto"/>
                <w:sz w:val="24"/>
                <w:lang w:eastAsia="zh-CN"/>
              </w:rPr>
              <w:t>、</w:t>
            </w:r>
            <w:r>
              <w:rPr>
                <w:rFonts w:hint="eastAsia" w:ascii="仿宋" w:hAnsi="仿宋" w:eastAsia="仿宋" w:cs="仿宋"/>
                <w:color w:val="auto"/>
                <w:sz w:val="24"/>
              </w:rPr>
              <w:t>压占</w:t>
            </w:r>
            <w:r>
              <w:rPr>
                <w:rFonts w:hint="eastAsia" w:ascii="仿宋" w:hAnsi="仿宋" w:eastAsia="仿宋" w:cs="仿宋"/>
                <w:color w:val="auto"/>
                <w:sz w:val="24"/>
                <w:lang w:val="en-US" w:eastAsia="zh-CN"/>
              </w:rPr>
              <w:t>和塌陷</w:t>
            </w:r>
            <w:r>
              <w:rPr>
                <w:rFonts w:hint="eastAsia" w:ascii="仿宋" w:hAnsi="仿宋" w:eastAsia="仿宋" w:cs="仿宋"/>
                <w:color w:val="auto"/>
                <w:sz w:val="24"/>
              </w:rPr>
              <w:t>，</w:t>
            </w:r>
            <w:r>
              <w:rPr>
                <w:rFonts w:hint="eastAsia" w:ascii="仿宋" w:hAnsi="仿宋" w:eastAsia="仿宋" w:cs="仿宋"/>
                <w:color w:val="auto"/>
                <w:sz w:val="24"/>
                <w:lang w:eastAsia="zh-CN"/>
              </w:rPr>
              <w:t>无永久性建设用地，</w:t>
            </w:r>
            <w:r>
              <w:rPr>
                <w:rFonts w:hint="eastAsia" w:ascii="仿宋" w:hAnsi="仿宋" w:eastAsia="仿宋" w:cs="仿宋"/>
                <w:bCs/>
                <w:color w:val="auto"/>
                <w:sz w:val="24"/>
              </w:rPr>
              <w:t>复垦</w:t>
            </w:r>
            <w:r>
              <w:rPr>
                <w:rFonts w:hint="eastAsia" w:ascii="仿宋" w:hAnsi="仿宋" w:eastAsia="仿宋" w:cs="仿宋"/>
                <w:bCs/>
                <w:color w:val="auto"/>
                <w:sz w:val="24"/>
                <w:lang w:val="en-US" w:eastAsia="zh-CN"/>
              </w:rPr>
              <w:t>责任范围</w:t>
            </w:r>
            <w:r>
              <w:rPr>
                <w:rFonts w:hint="eastAsia" w:ascii="仿宋" w:hAnsi="仿宋" w:eastAsia="仿宋" w:cs="仿宋"/>
                <w:bCs/>
                <w:color w:val="auto"/>
                <w:sz w:val="24"/>
              </w:rPr>
              <w:t>面积</w:t>
            </w:r>
            <w:r>
              <w:rPr>
                <w:rFonts w:hint="eastAsia" w:ascii="仿宋" w:hAnsi="仿宋" w:eastAsia="仿宋" w:cs="仿宋"/>
                <w:bCs/>
                <w:color w:val="auto"/>
                <w:sz w:val="24"/>
                <w:lang w:val="en-US" w:eastAsia="zh-CN"/>
              </w:rPr>
              <w:t>12.5202</w:t>
            </w:r>
            <w:r>
              <w:rPr>
                <w:rFonts w:hint="eastAsia" w:ascii="仿宋" w:hAnsi="仿宋" w:eastAsia="仿宋" w:cs="仿宋"/>
                <w:color w:val="auto"/>
                <w:sz w:val="24"/>
              </w:rPr>
              <w:t>hm</w:t>
            </w:r>
            <w:r>
              <w:rPr>
                <w:rFonts w:hint="eastAsia" w:ascii="仿宋" w:hAnsi="仿宋" w:eastAsia="仿宋" w:cs="仿宋"/>
                <w:color w:val="auto"/>
                <w:sz w:val="24"/>
                <w:vertAlign w:val="superscript"/>
              </w:rPr>
              <w:t>2</w:t>
            </w:r>
            <w:r>
              <w:rPr>
                <w:rFonts w:hint="eastAsia" w:ascii="仿宋" w:hAnsi="仿宋" w:eastAsia="仿宋" w:cs="仿宋"/>
                <w:bCs/>
                <w:color w:val="auto"/>
                <w:sz w:val="24"/>
                <w:lang w:eastAsia="zh-CN"/>
              </w:rPr>
              <w:t>。</w:t>
            </w:r>
            <w:r>
              <w:rPr>
                <w:rFonts w:hint="eastAsia" w:ascii="仿宋" w:hAnsi="仿宋" w:eastAsia="仿宋" w:cs="仿宋"/>
                <w:bCs/>
                <w:color w:val="auto"/>
                <w:sz w:val="24"/>
              </w:rPr>
              <w:t>已损毁土地面积</w:t>
            </w:r>
            <w:r>
              <w:rPr>
                <w:rFonts w:hint="eastAsia" w:ascii="仿宋" w:hAnsi="仿宋" w:eastAsia="仿宋" w:cs="仿宋"/>
                <w:bCs/>
                <w:color w:val="auto"/>
                <w:sz w:val="24"/>
                <w:lang w:val="en-US" w:eastAsia="zh-CN"/>
              </w:rPr>
              <w:t>6.6607</w:t>
            </w:r>
            <w:r>
              <w:rPr>
                <w:rFonts w:hint="eastAsia" w:ascii="仿宋" w:hAnsi="仿宋" w:eastAsia="仿宋" w:cs="仿宋"/>
                <w:color w:val="auto"/>
                <w:sz w:val="24"/>
              </w:rPr>
              <w:t>hm</w:t>
            </w:r>
            <w:r>
              <w:rPr>
                <w:rFonts w:hint="eastAsia" w:ascii="仿宋" w:hAnsi="仿宋" w:eastAsia="仿宋" w:cs="仿宋"/>
                <w:color w:val="auto"/>
                <w:sz w:val="24"/>
                <w:vertAlign w:val="superscript"/>
              </w:rPr>
              <w:t>2</w:t>
            </w:r>
            <w:r>
              <w:rPr>
                <w:rFonts w:hint="eastAsia" w:ascii="仿宋" w:hAnsi="仿宋" w:eastAsia="仿宋" w:cs="仿宋"/>
                <w:bCs/>
                <w:color w:val="auto"/>
                <w:sz w:val="24"/>
                <w:lang w:eastAsia="zh-CN"/>
              </w:rPr>
              <w:t>，</w:t>
            </w:r>
            <w:r>
              <w:rPr>
                <w:rFonts w:hint="eastAsia" w:ascii="仿宋" w:hAnsi="仿宋" w:eastAsia="仿宋" w:cs="仿宋"/>
                <w:bCs/>
                <w:color w:val="auto"/>
                <w:sz w:val="24"/>
              </w:rPr>
              <w:t>拟损毁土地面积</w:t>
            </w:r>
            <w:r>
              <w:rPr>
                <w:rFonts w:hint="eastAsia" w:ascii="仿宋" w:hAnsi="仿宋" w:eastAsia="仿宋" w:cs="仿宋"/>
                <w:b w:val="0"/>
                <w:bCs/>
                <w:color w:val="auto"/>
                <w:sz w:val="24"/>
                <w:szCs w:val="24"/>
                <w:lang w:val="en-US" w:eastAsia="zh-CN"/>
              </w:rPr>
              <w:t>5.8594</w:t>
            </w:r>
            <w:r>
              <w:rPr>
                <w:rFonts w:hint="eastAsia" w:ascii="仿宋" w:hAnsi="仿宋" w:eastAsia="仿宋" w:cs="仿宋"/>
                <w:color w:val="auto"/>
                <w:sz w:val="24"/>
              </w:rPr>
              <w:t>hm</w:t>
            </w:r>
            <w:r>
              <w:rPr>
                <w:rFonts w:hint="eastAsia" w:ascii="仿宋" w:hAnsi="仿宋" w:eastAsia="仿宋" w:cs="仿宋"/>
                <w:color w:val="auto"/>
                <w:sz w:val="24"/>
                <w:vertAlign w:val="superscript"/>
              </w:rPr>
              <w:t>2</w:t>
            </w:r>
            <w:r>
              <w:rPr>
                <w:rFonts w:hint="eastAsia" w:ascii="仿宋" w:hAnsi="仿宋" w:eastAsia="仿宋" w:cs="仿宋"/>
                <w:bCs/>
                <w:color w:val="auto"/>
                <w:sz w:val="24"/>
              </w:rPr>
              <w:t>。现状类型为</w:t>
            </w:r>
            <w:r>
              <w:rPr>
                <w:rFonts w:hint="eastAsia" w:ascii="仿宋" w:hAnsi="仿宋" w:eastAsia="仿宋" w:cs="仿宋"/>
                <w:bCs/>
                <w:color w:val="auto"/>
                <w:sz w:val="24"/>
                <w:lang w:eastAsia="zh-CN"/>
              </w:rPr>
              <w:t>旱地、乔木林地、灌木林地、其他草地、采矿用地、公路用地、农村道路。</w:t>
            </w:r>
          </w:p>
          <w:p>
            <w:pPr>
              <w:spacing w:line="520" w:lineRule="exact"/>
              <w:ind w:firstLine="480" w:firstLineChars="200"/>
              <w:rPr>
                <w:rFonts w:hint="eastAsia" w:ascii="仿宋" w:hAnsi="仿宋" w:eastAsia="仿宋" w:cs="仿宋"/>
                <w:bCs/>
                <w:color w:val="auto"/>
                <w:sz w:val="24"/>
                <w:lang w:eastAsia="zh-CN"/>
              </w:rPr>
            </w:pPr>
            <w:r>
              <w:rPr>
                <w:rFonts w:hint="eastAsia" w:ascii="仿宋" w:hAnsi="仿宋" w:eastAsia="仿宋" w:cs="仿宋"/>
                <w:bCs/>
                <w:color w:val="auto"/>
                <w:sz w:val="24"/>
                <w:lang w:eastAsia="zh-CN"/>
              </w:rPr>
              <w:t>根据鹤庆县2022年国土变更数据</w:t>
            </w:r>
            <w:r>
              <w:rPr>
                <w:rFonts w:hint="eastAsia" w:ascii="仿宋" w:hAnsi="仿宋" w:eastAsia="仿宋" w:cs="仿宋"/>
                <w:bCs/>
                <w:color w:val="auto"/>
                <w:sz w:val="24"/>
                <w:lang w:val="en-US" w:eastAsia="zh-CN"/>
              </w:rPr>
              <w:t>及三区三线调查</w:t>
            </w:r>
            <w:r>
              <w:rPr>
                <w:rFonts w:hint="eastAsia" w:ascii="仿宋" w:hAnsi="仿宋" w:eastAsia="仿宋" w:cs="仿宋"/>
                <w:bCs/>
                <w:color w:val="auto"/>
                <w:sz w:val="24"/>
                <w:lang w:eastAsia="zh-CN"/>
              </w:rPr>
              <w:t>，本项目占基本农田</w:t>
            </w:r>
            <w:r>
              <w:rPr>
                <w:rFonts w:hint="eastAsia" w:ascii="仿宋" w:hAnsi="仿宋" w:eastAsia="仿宋" w:cs="仿宋"/>
                <w:bCs/>
                <w:color w:val="auto"/>
                <w:sz w:val="24"/>
                <w:lang w:val="en-US" w:eastAsia="zh-CN"/>
              </w:rPr>
              <w:t>部分为与矿区重叠面积</w:t>
            </w:r>
            <w:r>
              <w:rPr>
                <w:rFonts w:hint="eastAsia" w:ascii="仿宋" w:hAnsi="仿宋" w:eastAsia="仿宋" w:cs="仿宋"/>
                <w:bCs/>
                <w:color w:val="auto"/>
                <w:sz w:val="24"/>
                <w:lang w:eastAsia="zh-CN"/>
              </w:rPr>
              <w:t>7.8724</w:t>
            </w:r>
            <w:r>
              <w:rPr>
                <w:rFonts w:hint="eastAsia" w:ascii="仿宋" w:hAnsi="仿宋" w:eastAsia="仿宋" w:cs="仿宋"/>
                <w:bCs/>
                <w:color w:val="auto"/>
                <w:sz w:val="24"/>
                <w:lang w:val="en-US" w:eastAsia="zh-CN"/>
              </w:rPr>
              <w:t>hm</w:t>
            </w:r>
            <w:r>
              <w:rPr>
                <w:rFonts w:hint="eastAsia" w:ascii="仿宋" w:hAnsi="仿宋" w:eastAsia="仿宋" w:cs="仿宋"/>
                <w:bCs/>
                <w:color w:val="auto"/>
                <w:sz w:val="24"/>
                <w:vertAlign w:val="superscript"/>
                <w:lang w:val="en-US" w:eastAsia="zh-CN"/>
              </w:rPr>
              <w:t>2</w:t>
            </w:r>
            <w:r>
              <w:rPr>
                <w:rFonts w:hint="eastAsia" w:ascii="仿宋" w:hAnsi="仿宋" w:eastAsia="仿宋" w:cs="仿宋"/>
                <w:bCs/>
                <w:color w:val="auto"/>
                <w:sz w:val="24"/>
                <w:lang w:eastAsia="zh-CN"/>
              </w:rPr>
              <w:t>，</w:t>
            </w:r>
            <w:r>
              <w:rPr>
                <w:rFonts w:hint="eastAsia" w:ascii="仿宋" w:hAnsi="仿宋" w:eastAsia="仿宋" w:cs="仿宋"/>
                <w:bCs/>
                <w:color w:val="auto"/>
                <w:sz w:val="24"/>
                <w:lang w:val="en-US" w:eastAsia="zh-CN"/>
              </w:rPr>
              <w:t>复垦责任范围内占基本农田面积为0.9262hm</w:t>
            </w:r>
            <w:r>
              <w:rPr>
                <w:rFonts w:hint="eastAsia" w:ascii="仿宋" w:hAnsi="仿宋" w:eastAsia="仿宋" w:cs="仿宋"/>
                <w:bCs/>
                <w:color w:val="auto"/>
                <w:sz w:val="24"/>
                <w:vertAlign w:val="superscript"/>
                <w:lang w:val="en-US" w:eastAsia="zh-CN"/>
              </w:rPr>
              <w:t>2</w:t>
            </w:r>
            <w:r>
              <w:rPr>
                <w:rFonts w:hint="eastAsia" w:ascii="仿宋" w:hAnsi="仿宋" w:eastAsia="仿宋" w:cs="仿宋"/>
                <w:bCs/>
                <w:color w:val="auto"/>
                <w:sz w:val="24"/>
                <w:lang w:eastAsia="zh-CN"/>
              </w:rPr>
              <w:t>，</w:t>
            </w:r>
            <w:r>
              <w:rPr>
                <w:rFonts w:hint="eastAsia" w:ascii="仿宋" w:hAnsi="仿宋" w:eastAsia="仿宋" w:cs="仿宋"/>
                <w:bCs/>
                <w:color w:val="auto"/>
                <w:sz w:val="24"/>
                <w:lang w:val="en-US" w:eastAsia="zh-CN"/>
              </w:rPr>
              <w:t>均为矿区内面积。但本矿山开采方式为地下采矿，</w:t>
            </w:r>
            <w:r>
              <w:rPr>
                <w:rFonts w:hint="eastAsia" w:ascii="仿宋" w:hAnsi="仿宋" w:eastAsia="仿宋" w:cs="仿宋"/>
                <w:bCs/>
                <w:color w:val="auto"/>
                <w:sz w:val="24"/>
                <w:lang w:eastAsia="zh-CN"/>
              </w:rPr>
              <w:t>且只是为推测预测地表移动范围，</w:t>
            </w:r>
            <w:r>
              <w:rPr>
                <w:rFonts w:hint="eastAsia" w:ascii="仿宋" w:hAnsi="仿宋" w:eastAsia="仿宋" w:cs="仿宋"/>
                <w:bCs/>
                <w:color w:val="auto"/>
                <w:sz w:val="24"/>
                <w:lang w:val="en-US" w:eastAsia="zh-CN"/>
              </w:rPr>
              <w:t>现状未损毁，后期矿山探矿亦只针对现有坑道进行，未对占用基本农田部分进行开采</w:t>
            </w:r>
          </w:p>
          <w:p>
            <w:pPr>
              <w:spacing w:line="520" w:lineRule="exact"/>
              <w:ind w:firstLine="480" w:firstLineChars="200"/>
              <w:rPr>
                <w:rFonts w:hint="eastAsia" w:ascii="仿宋" w:hAnsi="仿宋" w:eastAsia="仿宋" w:cs="仿宋"/>
                <w:bCs/>
                <w:color w:val="auto"/>
                <w:sz w:val="24"/>
                <w:lang w:eastAsia="zh-CN"/>
              </w:rPr>
            </w:pPr>
            <w:r>
              <w:rPr>
                <w:rFonts w:hint="eastAsia" w:ascii="仿宋" w:hAnsi="仿宋" w:eastAsia="仿宋" w:cs="仿宋"/>
                <w:color w:val="auto"/>
                <w:sz w:val="24"/>
                <w:szCs w:val="24"/>
              </w:rPr>
              <w:t>云南省鹤庆县草海镇猴子坡锰矿损毁土地面积12.5202hm</w:t>
            </w:r>
            <w:r>
              <w:rPr>
                <w:rFonts w:hint="eastAsia" w:ascii="仿宋" w:hAnsi="仿宋" w:eastAsia="仿宋" w:cs="仿宋"/>
                <w:color w:val="auto"/>
                <w:sz w:val="24"/>
                <w:szCs w:val="24"/>
                <w:vertAlign w:val="superscript"/>
              </w:rPr>
              <w:t>2</w:t>
            </w:r>
            <w:r>
              <w:rPr>
                <w:rFonts w:hint="eastAsia" w:ascii="仿宋" w:hAnsi="仿宋" w:eastAsia="仿宋" w:cs="仿宋"/>
                <w:color w:val="auto"/>
                <w:sz w:val="24"/>
                <w:szCs w:val="24"/>
              </w:rPr>
              <w:t>，无永久建设用地，复垦区范围为复垦责任范围12.5202hm</w:t>
            </w:r>
            <w:r>
              <w:rPr>
                <w:rFonts w:hint="eastAsia" w:ascii="仿宋" w:hAnsi="仿宋" w:eastAsia="仿宋" w:cs="仿宋"/>
                <w:color w:val="auto"/>
                <w:sz w:val="24"/>
                <w:szCs w:val="24"/>
                <w:vertAlign w:val="superscript"/>
              </w:rPr>
              <w:t>2</w:t>
            </w:r>
            <w:r>
              <w:rPr>
                <w:rFonts w:hint="eastAsia" w:ascii="仿宋" w:hAnsi="仿宋" w:eastAsia="仿宋" w:cs="仿宋"/>
                <w:color w:val="auto"/>
                <w:sz w:val="24"/>
                <w:szCs w:val="24"/>
              </w:rPr>
              <w:t>。复垦责任范围内保留蓄水池及恢复设计的挡墙；保留不复垦面积为0.0438hm</w:t>
            </w:r>
            <w:r>
              <w:rPr>
                <w:rFonts w:hint="eastAsia" w:ascii="仿宋" w:hAnsi="仿宋" w:eastAsia="仿宋" w:cs="仿宋"/>
                <w:color w:val="auto"/>
                <w:sz w:val="24"/>
                <w:szCs w:val="24"/>
                <w:vertAlign w:val="superscript"/>
              </w:rPr>
              <w:t>2</w:t>
            </w:r>
            <w:r>
              <w:rPr>
                <w:rFonts w:hint="eastAsia" w:ascii="仿宋" w:hAnsi="仿宋" w:eastAsia="仿宋" w:cs="仿宋"/>
                <w:color w:val="auto"/>
                <w:sz w:val="24"/>
                <w:szCs w:val="24"/>
              </w:rPr>
              <w:t>，</w:t>
            </w:r>
            <w:r>
              <w:rPr>
                <w:rFonts w:hint="eastAsia" w:ascii="仿宋" w:hAnsi="仿宋" w:eastAsia="仿宋" w:cs="仿宋"/>
                <w:bCs/>
                <w:color w:val="auto"/>
                <w:sz w:val="24"/>
              </w:rPr>
              <w:t>最终确定复垦的土地面积为</w:t>
            </w:r>
            <w:r>
              <w:rPr>
                <w:rFonts w:hint="eastAsia" w:ascii="仿宋" w:hAnsi="仿宋" w:eastAsia="仿宋" w:cs="仿宋"/>
                <w:bCs/>
                <w:color w:val="auto"/>
                <w:sz w:val="24"/>
                <w:lang w:val="en-US" w:eastAsia="zh-CN"/>
              </w:rPr>
              <w:t>12.4764</w:t>
            </w:r>
            <w:r>
              <w:rPr>
                <w:rFonts w:hint="eastAsia" w:ascii="仿宋" w:hAnsi="仿宋" w:eastAsia="仿宋" w:cs="仿宋"/>
                <w:bCs/>
                <w:color w:val="auto"/>
                <w:sz w:val="24"/>
              </w:rPr>
              <w:t>hm</w:t>
            </w:r>
            <w:r>
              <w:rPr>
                <w:rFonts w:hint="eastAsia" w:ascii="仿宋" w:hAnsi="仿宋" w:eastAsia="仿宋" w:cs="仿宋"/>
                <w:bCs/>
                <w:color w:val="auto"/>
                <w:sz w:val="24"/>
                <w:vertAlign w:val="superscript"/>
              </w:rPr>
              <w:t>2</w:t>
            </w:r>
            <w:r>
              <w:rPr>
                <w:rFonts w:hint="eastAsia" w:ascii="仿宋" w:hAnsi="仿宋" w:eastAsia="仿宋" w:cs="仿宋"/>
                <w:bCs/>
                <w:color w:val="auto"/>
                <w:sz w:val="24"/>
              </w:rPr>
              <w:t>。</w:t>
            </w:r>
          </w:p>
          <w:p>
            <w:pPr>
              <w:spacing w:line="520" w:lineRule="exact"/>
              <w:ind w:firstLine="480" w:firstLineChars="200"/>
              <w:rPr>
                <w:rFonts w:hint="eastAsia" w:ascii="仿宋" w:hAnsi="仿宋" w:eastAsia="仿宋" w:cs="仿宋"/>
                <w:bCs/>
                <w:color w:val="auto"/>
                <w:sz w:val="24"/>
              </w:rPr>
            </w:pPr>
            <w:r>
              <w:rPr>
                <w:rFonts w:hint="eastAsia" w:ascii="仿宋" w:hAnsi="仿宋" w:eastAsia="仿宋" w:cs="仿宋"/>
                <w:color w:val="auto"/>
                <w:sz w:val="24"/>
              </w:rPr>
              <w:t>（三）原则同意本项目制定的复垦目标和任务，土地复垦适宜性评价过程和结果基本可信。矿山土地复垦方案适用年限为</w:t>
            </w:r>
            <w:r>
              <w:rPr>
                <w:rFonts w:hint="eastAsia" w:ascii="仿宋" w:hAnsi="仿宋" w:eastAsia="仿宋" w:cs="仿宋"/>
                <w:color w:val="auto"/>
                <w:sz w:val="24"/>
                <w:lang w:val="en-US" w:eastAsia="zh-CN"/>
              </w:rPr>
              <w:t>2024</w:t>
            </w:r>
            <w:r>
              <w:rPr>
                <w:rFonts w:hint="eastAsia" w:ascii="仿宋" w:hAnsi="仿宋" w:eastAsia="仿宋" w:cs="仿宋"/>
                <w:color w:val="auto"/>
                <w:sz w:val="24"/>
              </w:rPr>
              <w:t>年</w:t>
            </w:r>
            <w:r>
              <w:rPr>
                <w:rFonts w:hint="eastAsia" w:ascii="仿宋" w:hAnsi="仿宋" w:eastAsia="仿宋" w:cs="仿宋"/>
                <w:color w:val="auto"/>
                <w:sz w:val="24"/>
                <w:lang w:val="en-US" w:eastAsia="zh-CN"/>
              </w:rPr>
              <w:t>3</w:t>
            </w:r>
            <w:r>
              <w:rPr>
                <w:rFonts w:hint="eastAsia" w:ascii="仿宋" w:hAnsi="仿宋" w:eastAsia="仿宋" w:cs="仿宋"/>
                <w:color w:val="auto"/>
                <w:sz w:val="24"/>
              </w:rPr>
              <w:t>月至202</w:t>
            </w:r>
            <w:r>
              <w:rPr>
                <w:rFonts w:hint="eastAsia" w:ascii="仿宋" w:hAnsi="仿宋" w:eastAsia="仿宋" w:cs="仿宋"/>
                <w:color w:val="auto"/>
                <w:sz w:val="24"/>
                <w:lang w:val="en-US" w:eastAsia="zh-CN"/>
              </w:rPr>
              <w:t>6</w:t>
            </w:r>
            <w:r>
              <w:rPr>
                <w:rFonts w:hint="eastAsia" w:ascii="仿宋" w:hAnsi="仿宋" w:eastAsia="仿宋" w:cs="仿宋"/>
                <w:color w:val="auto"/>
                <w:sz w:val="24"/>
              </w:rPr>
              <w:t>年</w:t>
            </w:r>
            <w:r>
              <w:rPr>
                <w:rFonts w:hint="eastAsia" w:ascii="仿宋" w:hAnsi="仿宋" w:eastAsia="仿宋" w:cs="仿宋"/>
                <w:color w:val="auto"/>
                <w:sz w:val="24"/>
                <w:lang w:val="en-US" w:eastAsia="zh-CN"/>
              </w:rPr>
              <w:t>7</w:t>
            </w:r>
            <w:r>
              <w:rPr>
                <w:rFonts w:hint="eastAsia" w:ascii="仿宋" w:hAnsi="仿宋" w:eastAsia="仿宋" w:cs="仿宋"/>
                <w:color w:val="auto"/>
                <w:sz w:val="24"/>
              </w:rPr>
              <w:t>月。</w:t>
            </w:r>
            <w:r>
              <w:rPr>
                <w:rFonts w:hint="eastAsia" w:ascii="仿宋" w:hAnsi="仿宋" w:eastAsia="仿宋" w:cs="仿宋"/>
                <w:color w:val="auto"/>
                <w:sz w:val="24"/>
                <w:lang w:eastAsia="zh-CN"/>
              </w:rPr>
              <w:t>土地</w:t>
            </w:r>
            <w:r>
              <w:rPr>
                <w:rFonts w:hint="eastAsia" w:ascii="仿宋" w:hAnsi="仿宋" w:eastAsia="仿宋" w:cs="仿宋"/>
                <w:color w:val="auto"/>
                <w:sz w:val="24"/>
              </w:rPr>
              <w:t>复垦</w:t>
            </w:r>
            <w:r>
              <w:rPr>
                <w:rFonts w:hint="eastAsia" w:ascii="仿宋" w:hAnsi="仿宋" w:eastAsia="仿宋" w:cs="仿宋"/>
                <w:color w:val="auto"/>
                <w:sz w:val="24"/>
                <w:lang w:val="en-US" w:eastAsia="zh-CN"/>
              </w:rPr>
              <w:t>责任</w:t>
            </w:r>
            <w:r>
              <w:rPr>
                <w:rFonts w:hint="eastAsia" w:ascii="仿宋" w:hAnsi="仿宋" w:eastAsia="仿宋" w:cs="仿宋"/>
                <w:color w:val="auto"/>
                <w:sz w:val="24"/>
              </w:rPr>
              <w:t>面积</w:t>
            </w:r>
            <w:r>
              <w:rPr>
                <w:rFonts w:hint="eastAsia" w:ascii="仿宋" w:hAnsi="仿宋" w:eastAsia="仿宋" w:cs="仿宋"/>
                <w:color w:val="auto"/>
                <w:sz w:val="24"/>
                <w:szCs w:val="24"/>
                <w:highlight w:val="none"/>
                <w:lang w:val="en-US" w:eastAsia="zh-CN"/>
              </w:rPr>
              <w:t>12.5202</w:t>
            </w:r>
            <w:r>
              <w:rPr>
                <w:rFonts w:hint="eastAsia" w:ascii="仿宋" w:hAnsi="仿宋" w:eastAsia="仿宋" w:cs="仿宋"/>
                <w:color w:val="auto"/>
                <w:sz w:val="24"/>
              </w:rPr>
              <w:t>hm</w:t>
            </w:r>
            <w:r>
              <w:rPr>
                <w:rFonts w:hint="eastAsia" w:ascii="仿宋" w:hAnsi="仿宋" w:eastAsia="仿宋" w:cs="仿宋"/>
                <w:color w:val="auto"/>
                <w:sz w:val="24"/>
                <w:vertAlign w:val="superscript"/>
              </w:rPr>
              <w:t>2</w:t>
            </w:r>
            <w:r>
              <w:rPr>
                <w:rFonts w:hint="eastAsia" w:ascii="仿宋" w:hAnsi="仿宋" w:eastAsia="仿宋" w:cs="仿宋"/>
                <w:color w:val="auto"/>
                <w:sz w:val="24"/>
              </w:rPr>
              <w:t>，</w:t>
            </w:r>
            <w:r>
              <w:rPr>
                <w:rFonts w:hint="eastAsia" w:ascii="仿宋" w:hAnsi="仿宋" w:eastAsia="仿宋" w:cs="仿宋"/>
                <w:color w:val="auto"/>
                <w:sz w:val="24"/>
                <w:szCs w:val="24"/>
              </w:rPr>
              <w:t>保留蓄水池及恢复设计的挡墙</w:t>
            </w:r>
            <w:r>
              <w:rPr>
                <w:rFonts w:hint="eastAsia" w:ascii="仿宋" w:hAnsi="仿宋" w:eastAsia="仿宋" w:cs="仿宋"/>
                <w:bCs/>
                <w:color w:val="auto"/>
                <w:sz w:val="24"/>
              </w:rPr>
              <w:t>；</w:t>
            </w:r>
            <w:r>
              <w:rPr>
                <w:rFonts w:hint="eastAsia" w:ascii="仿宋" w:hAnsi="仿宋" w:eastAsia="仿宋" w:cs="仿宋"/>
                <w:color w:val="auto"/>
                <w:sz w:val="24"/>
                <w:szCs w:val="24"/>
              </w:rPr>
              <w:t>保留不复垦面积为0.0438hm</w:t>
            </w:r>
            <w:r>
              <w:rPr>
                <w:rFonts w:hint="eastAsia" w:ascii="仿宋" w:hAnsi="仿宋" w:eastAsia="仿宋" w:cs="仿宋"/>
                <w:color w:val="auto"/>
                <w:sz w:val="24"/>
                <w:szCs w:val="24"/>
                <w:vertAlign w:val="superscript"/>
              </w:rPr>
              <w:t>2</w:t>
            </w:r>
            <w:r>
              <w:rPr>
                <w:rFonts w:hint="eastAsia" w:ascii="仿宋" w:hAnsi="仿宋" w:eastAsia="仿宋" w:cs="仿宋"/>
                <w:color w:val="auto"/>
                <w:sz w:val="24"/>
                <w:szCs w:val="24"/>
              </w:rPr>
              <w:t>，最终确定复垦的土</w:t>
            </w:r>
            <w:r>
              <w:rPr>
                <w:rFonts w:hint="eastAsia" w:ascii="仿宋" w:hAnsi="仿宋" w:eastAsia="仿宋" w:cs="仿宋"/>
                <w:bCs/>
                <w:color w:val="auto"/>
                <w:sz w:val="24"/>
                <w:szCs w:val="24"/>
              </w:rPr>
              <w:t>地面积为</w:t>
            </w:r>
            <w:r>
              <w:rPr>
                <w:rFonts w:hint="eastAsia" w:ascii="仿宋" w:hAnsi="仿宋" w:eastAsia="仿宋" w:cs="仿宋"/>
                <w:color w:val="auto"/>
                <w:kern w:val="0"/>
                <w:sz w:val="24"/>
                <w:szCs w:val="24"/>
              </w:rPr>
              <w:t>12.4764</w:t>
            </w:r>
            <w:r>
              <w:rPr>
                <w:rFonts w:hint="eastAsia" w:ascii="仿宋" w:hAnsi="仿宋" w:eastAsia="仿宋" w:cs="仿宋"/>
                <w:color w:val="auto"/>
                <w:sz w:val="24"/>
                <w:szCs w:val="24"/>
              </w:rPr>
              <w:t>hm</w:t>
            </w:r>
            <w:r>
              <w:rPr>
                <w:rFonts w:hint="eastAsia" w:ascii="仿宋" w:hAnsi="仿宋" w:eastAsia="仿宋" w:cs="仿宋"/>
                <w:color w:val="auto"/>
                <w:sz w:val="24"/>
                <w:szCs w:val="24"/>
                <w:vertAlign w:val="superscript"/>
              </w:rPr>
              <w:t>2</w:t>
            </w:r>
            <w:r>
              <w:rPr>
                <w:rFonts w:hint="eastAsia" w:ascii="仿宋" w:hAnsi="仿宋" w:eastAsia="仿宋" w:cs="仿宋"/>
                <w:color w:val="auto"/>
                <w:sz w:val="24"/>
                <w:szCs w:val="24"/>
              </w:rPr>
              <w:t>。</w:t>
            </w:r>
            <w:r>
              <w:rPr>
                <w:rFonts w:hint="eastAsia" w:ascii="仿宋" w:hAnsi="仿宋" w:eastAsia="仿宋" w:cs="仿宋"/>
                <w:bCs/>
                <w:color w:val="auto"/>
                <w:sz w:val="24"/>
                <w:szCs w:val="24"/>
              </w:rPr>
              <w:t>复垦为旱地面积0.9262hm</w:t>
            </w:r>
            <w:r>
              <w:rPr>
                <w:rFonts w:hint="eastAsia" w:ascii="仿宋" w:hAnsi="仿宋" w:eastAsia="仿宋" w:cs="仿宋"/>
                <w:bCs/>
                <w:color w:val="auto"/>
                <w:sz w:val="24"/>
                <w:szCs w:val="24"/>
                <w:vertAlign w:val="superscript"/>
              </w:rPr>
              <w:t>2</w:t>
            </w:r>
            <w:r>
              <w:rPr>
                <w:rFonts w:hint="eastAsia" w:ascii="仿宋" w:hAnsi="仿宋" w:eastAsia="仿宋" w:cs="仿宋"/>
                <w:bCs/>
                <w:color w:val="auto"/>
                <w:sz w:val="24"/>
                <w:szCs w:val="24"/>
              </w:rPr>
              <w:t>，乔木林地面积5.3469hm</w:t>
            </w:r>
            <w:r>
              <w:rPr>
                <w:rFonts w:hint="eastAsia" w:ascii="仿宋" w:hAnsi="仿宋" w:eastAsia="仿宋" w:cs="仿宋"/>
                <w:bCs/>
                <w:color w:val="auto"/>
                <w:sz w:val="24"/>
                <w:szCs w:val="24"/>
                <w:vertAlign w:val="superscript"/>
              </w:rPr>
              <w:t>2</w:t>
            </w:r>
            <w:r>
              <w:rPr>
                <w:rFonts w:hint="eastAsia" w:ascii="仿宋" w:hAnsi="仿宋" w:eastAsia="仿宋" w:cs="仿宋"/>
                <w:bCs/>
                <w:color w:val="auto"/>
                <w:sz w:val="24"/>
                <w:szCs w:val="24"/>
              </w:rPr>
              <w:t>，采矿用地面积4.9924hm</w:t>
            </w:r>
            <w:r>
              <w:rPr>
                <w:rFonts w:hint="eastAsia" w:ascii="仿宋" w:hAnsi="仿宋" w:eastAsia="仿宋" w:cs="仿宋"/>
                <w:bCs/>
                <w:color w:val="auto"/>
                <w:sz w:val="24"/>
                <w:szCs w:val="24"/>
                <w:vertAlign w:val="superscript"/>
              </w:rPr>
              <w:t>2</w:t>
            </w:r>
            <w:r>
              <w:rPr>
                <w:rFonts w:hint="eastAsia" w:ascii="仿宋" w:hAnsi="仿宋" w:eastAsia="仿宋" w:cs="仿宋"/>
                <w:bCs/>
                <w:color w:val="auto"/>
                <w:sz w:val="24"/>
                <w:szCs w:val="24"/>
              </w:rPr>
              <w:t>，公路用地0.9883hm</w:t>
            </w:r>
            <w:r>
              <w:rPr>
                <w:rFonts w:hint="eastAsia" w:ascii="仿宋" w:hAnsi="仿宋" w:eastAsia="仿宋" w:cs="仿宋"/>
                <w:bCs/>
                <w:color w:val="auto"/>
                <w:sz w:val="24"/>
                <w:szCs w:val="24"/>
                <w:vertAlign w:val="superscript"/>
              </w:rPr>
              <w:t>2</w:t>
            </w:r>
            <w:r>
              <w:rPr>
                <w:rFonts w:hint="eastAsia" w:ascii="仿宋" w:hAnsi="仿宋" w:eastAsia="仿宋" w:cs="仿宋"/>
                <w:bCs/>
                <w:color w:val="auto"/>
                <w:sz w:val="24"/>
                <w:szCs w:val="24"/>
              </w:rPr>
              <w:t>，农村道路0.2226hm</w:t>
            </w:r>
            <w:r>
              <w:rPr>
                <w:rFonts w:hint="eastAsia" w:ascii="仿宋" w:hAnsi="仿宋" w:eastAsia="仿宋" w:cs="仿宋"/>
                <w:bCs/>
                <w:color w:val="auto"/>
                <w:sz w:val="24"/>
                <w:szCs w:val="24"/>
                <w:vertAlign w:val="superscript"/>
              </w:rPr>
              <w:t>2</w:t>
            </w:r>
            <w:r>
              <w:rPr>
                <w:rFonts w:hint="eastAsia" w:ascii="仿宋" w:hAnsi="仿宋" w:eastAsia="仿宋" w:cs="仿宋"/>
                <w:bCs/>
                <w:color w:val="auto"/>
                <w:sz w:val="24"/>
                <w:szCs w:val="24"/>
              </w:rPr>
              <w:t>，</w:t>
            </w:r>
            <w:r>
              <w:rPr>
                <w:rFonts w:hint="eastAsia" w:ascii="仿宋" w:hAnsi="仿宋" w:eastAsia="仿宋" w:cs="仿宋"/>
                <w:color w:val="auto"/>
                <w:sz w:val="24"/>
                <w:szCs w:val="24"/>
              </w:rPr>
              <w:t>土地复垦率为99.65%</w:t>
            </w:r>
            <w:r>
              <w:rPr>
                <w:rFonts w:hint="eastAsia" w:ascii="仿宋" w:hAnsi="仿宋" w:eastAsia="仿宋" w:cs="仿宋"/>
                <w:color w:val="auto"/>
                <w:sz w:val="24"/>
              </w:rPr>
              <w:t>。</w:t>
            </w:r>
          </w:p>
          <w:p>
            <w:pPr>
              <w:spacing w:line="52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（四）原则同意本报告书提出的预防控制措施和复垦措施。</w:t>
            </w:r>
          </w:p>
          <w:p>
            <w:pPr>
              <w:spacing w:line="52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预防控制措施：（1）各种生产建设活动应严格控制在矿权范围（征地范围线）内，做好土壤和植被的保护措施</w:t>
            </w:r>
            <w:r>
              <w:rPr>
                <w:rFonts w:hint="eastAsia" w:ascii="仿宋" w:hAnsi="仿宋" w:eastAsia="仿宋" w:cs="仿宋"/>
                <w:color w:val="auto"/>
                <w:sz w:val="24"/>
                <w:lang w:eastAsia="zh-CN"/>
              </w:rPr>
              <w:t>，施工过程中的固体废弃物要及时处理</w:t>
            </w:r>
            <w:r>
              <w:rPr>
                <w:rFonts w:hint="eastAsia" w:ascii="仿宋" w:hAnsi="仿宋" w:eastAsia="仿宋" w:cs="仿宋"/>
                <w:color w:val="auto"/>
                <w:sz w:val="24"/>
              </w:rPr>
              <w:t>。</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2</w:t>
            </w:r>
            <w:r>
              <w:rPr>
                <w:rFonts w:hint="eastAsia" w:ascii="仿宋" w:hAnsi="仿宋" w:eastAsia="仿宋" w:cs="仿宋"/>
                <w:color w:val="auto"/>
                <w:sz w:val="24"/>
                <w:lang w:eastAsia="zh-CN"/>
              </w:rPr>
              <w:t>）地下开采将有可能造成采空区局部地表沉陷、变形，生产建设单位应加强地表沉陷、变形的监测，对监测区及时的采取防止措施，发现一处，复垦一处。（</w:t>
            </w:r>
            <w:r>
              <w:rPr>
                <w:rFonts w:hint="eastAsia" w:ascii="仿宋" w:hAnsi="仿宋" w:eastAsia="仿宋" w:cs="仿宋"/>
                <w:color w:val="auto"/>
                <w:sz w:val="24"/>
                <w:lang w:val="en-US" w:eastAsia="zh-CN"/>
              </w:rPr>
              <w:t>3</w:t>
            </w:r>
            <w:r>
              <w:rPr>
                <w:rFonts w:hint="eastAsia" w:ascii="仿宋" w:hAnsi="仿宋" w:eastAsia="仿宋" w:cs="仿宋"/>
                <w:color w:val="auto"/>
                <w:sz w:val="24"/>
                <w:lang w:eastAsia="zh-CN"/>
              </w:rPr>
              <w:t>）对不稳定斜坡及损毁严重区布设监测措施，对采区损毁土地进行监控，监控点布设基本合理，方法得当</w:t>
            </w:r>
            <w:r>
              <w:rPr>
                <w:rFonts w:hint="eastAsia" w:ascii="仿宋" w:hAnsi="仿宋" w:eastAsia="仿宋" w:cs="仿宋"/>
                <w:color w:val="auto"/>
                <w:sz w:val="24"/>
              </w:rPr>
              <w:t>。（</w:t>
            </w:r>
            <w:r>
              <w:rPr>
                <w:rFonts w:hint="eastAsia" w:ascii="仿宋" w:hAnsi="仿宋" w:eastAsia="仿宋" w:cs="仿宋"/>
                <w:color w:val="auto"/>
                <w:sz w:val="24"/>
                <w:lang w:val="en-US" w:eastAsia="zh-CN"/>
              </w:rPr>
              <w:t>4</w:t>
            </w:r>
            <w:r>
              <w:rPr>
                <w:rFonts w:hint="eastAsia" w:ascii="仿宋" w:hAnsi="仿宋" w:eastAsia="仿宋" w:cs="仿宋"/>
                <w:color w:val="auto"/>
                <w:sz w:val="24"/>
              </w:rPr>
              <w:t>）在场地内增加绿地面积及营造周边防护林，改善和保护了项目区域内的生态环境。</w:t>
            </w:r>
          </w:p>
          <w:p>
            <w:pPr>
              <w:spacing w:line="52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工程技术措施：（1）</w:t>
            </w:r>
            <w:r>
              <w:rPr>
                <w:rFonts w:hint="eastAsia" w:ascii="仿宋" w:hAnsi="仿宋" w:eastAsia="仿宋" w:cs="仿宋"/>
                <w:color w:val="auto"/>
                <w:sz w:val="24"/>
                <w:lang w:eastAsia="zh-CN"/>
              </w:rPr>
              <w:t>场地复垦工程措施：清除建（构）筑垃圾，整理场地，覆土回填，复垦种植植被基本合理可行。（2）塌陷影响区复垦工程措施：主要采取</w:t>
            </w:r>
            <w:r>
              <w:rPr>
                <w:rFonts w:hint="eastAsia" w:ascii="仿宋" w:hAnsi="仿宋" w:eastAsia="仿宋" w:cs="仿宋"/>
                <w:b w:val="0"/>
                <w:bCs/>
                <w:color w:val="auto"/>
                <w:sz w:val="24"/>
                <w:szCs w:val="24"/>
              </w:rPr>
              <w:t>覆土平整塌陷坑</w:t>
            </w:r>
            <w:r>
              <w:rPr>
                <w:rFonts w:hint="eastAsia" w:ascii="仿宋" w:hAnsi="仿宋" w:eastAsia="仿宋" w:cs="仿宋"/>
                <w:color w:val="auto"/>
                <w:sz w:val="24"/>
                <w:lang w:eastAsia="zh-CN"/>
              </w:rPr>
              <w:t>，</w:t>
            </w:r>
            <w:r>
              <w:rPr>
                <w:rFonts w:hint="eastAsia" w:ascii="仿宋" w:hAnsi="仿宋" w:eastAsia="仿宋" w:cs="仿宋"/>
                <w:b w:val="0"/>
                <w:bCs/>
                <w:color w:val="auto"/>
                <w:sz w:val="24"/>
                <w:szCs w:val="24"/>
              </w:rPr>
              <w:t>填塞地裂缝</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lang w:val="en-US" w:eastAsia="zh-CN"/>
              </w:rPr>
              <w:t>地下采空区的回填，</w:t>
            </w:r>
            <w:r>
              <w:rPr>
                <w:rFonts w:hint="eastAsia" w:ascii="仿宋" w:hAnsi="仿宋" w:eastAsia="仿宋" w:cs="仿宋"/>
                <w:color w:val="auto"/>
                <w:sz w:val="24"/>
                <w:lang w:eastAsia="zh-CN"/>
              </w:rPr>
              <w:t>再进行林木补种措施。</w:t>
            </w:r>
            <w:r>
              <w:rPr>
                <w:rFonts w:hint="eastAsia" w:ascii="仿宋" w:hAnsi="仿宋" w:eastAsia="仿宋" w:cs="仿宋"/>
                <w:color w:val="auto"/>
                <w:sz w:val="24"/>
              </w:rPr>
              <w:t>（</w:t>
            </w:r>
            <w:r>
              <w:rPr>
                <w:rFonts w:hint="eastAsia" w:ascii="仿宋" w:hAnsi="仿宋" w:eastAsia="仿宋" w:cs="仿宋"/>
                <w:color w:val="auto"/>
                <w:sz w:val="24"/>
                <w:lang w:val="en-US" w:eastAsia="zh-CN"/>
              </w:rPr>
              <w:t>3</w:t>
            </w:r>
            <w:r>
              <w:rPr>
                <w:rFonts w:hint="eastAsia" w:ascii="仿宋" w:hAnsi="仿宋" w:eastAsia="仿宋" w:cs="仿宋"/>
                <w:color w:val="auto"/>
                <w:sz w:val="24"/>
              </w:rPr>
              <w:t>）复垦监测措施：对整个复垦过程的复垦措施、复垦效果等动态监测。</w:t>
            </w:r>
          </w:p>
          <w:p>
            <w:pPr>
              <w:spacing w:line="52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生物</w:t>
            </w:r>
            <w:r>
              <w:rPr>
                <w:rFonts w:hint="eastAsia" w:ascii="仿宋" w:hAnsi="仿宋" w:eastAsia="仿宋" w:cs="仿宋"/>
                <w:color w:val="auto"/>
                <w:sz w:val="24"/>
                <w:lang w:val="en-US" w:eastAsia="zh-CN"/>
              </w:rPr>
              <w:t>化学措施：（1）</w:t>
            </w:r>
            <w:r>
              <w:rPr>
                <w:rFonts w:hint="eastAsia" w:ascii="仿宋" w:hAnsi="仿宋" w:eastAsia="仿宋" w:cs="仿宋"/>
                <w:color w:val="auto"/>
                <w:sz w:val="24"/>
                <w:lang w:eastAsia="zh-CN"/>
              </w:rPr>
              <w:t>植被恢复工程：工程技术措施完成后，选择当地生长迅速、抗风性强、耐性强的乡土树种，栽植树苗，进行植被恢复。</w:t>
            </w:r>
            <w:r>
              <w:rPr>
                <w:rFonts w:hint="eastAsia" w:ascii="仿宋" w:hAnsi="仿宋" w:eastAsia="仿宋" w:cs="仿宋"/>
                <w:color w:val="auto"/>
                <w:sz w:val="24"/>
              </w:rPr>
              <w:t>（</w:t>
            </w:r>
            <w:r>
              <w:rPr>
                <w:rFonts w:hint="eastAsia" w:ascii="仿宋" w:hAnsi="仿宋" w:eastAsia="仿宋" w:cs="仿宋"/>
                <w:color w:val="auto"/>
                <w:sz w:val="24"/>
                <w:lang w:val="en-US" w:eastAsia="zh-CN"/>
              </w:rPr>
              <w:t>2</w:t>
            </w:r>
            <w:r>
              <w:rPr>
                <w:rFonts w:hint="eastAsia" w:ascii="仿宋" w:hAnsi="仿宋" w:eastAsia="仿宋" w:cs="仿宋"/>
                <w:color w:val="auto"/>
                <w:sz w:val="24"/>
              </w:rPr>
              <w:t>）</w:t>
            </w:r>
            <w:r>
              <w:rPr>
                <w:rFonts w:hint="eastAsia" w:ascii="仿宋" w:hAnsi="仿宋" w:eastAsia="仿宋" w:cs="仿宋"/>
                <w:color w:val="auto"/>
                <w:sz w:val="24"/>
                <w:lang w:eastAsia="zh-CN"/>
              </w:rPr>
              <w:t>土壤培肥：采取施用绿肥和有机肥的方式进行土壤改良，改善土壤物理、化学和微生物性质，保持并增加土壤肥力</w:t>
            </w:r>
            <w:r>
              <w:rPr>
                <w:rFonts w:hint="eastAsia" w:ascii="仿宋" w:hAnsi="仿宋" w:eastAsia="仿宋" w:cs="仿宋"/>
                <w:color w:val="auto"/>
                <w:sz w:val="24"/>
              </w:rPr>
              <w:t>。</w:t>
            </w:r>
          </w:p>
          <w:p>
            <w:pPr>
              <w:spacing w:line="52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（五）原则同意报告书提出的土地复垦标准、工程设计及工程量测算。在具体实施过程中，要进一步加强并细化复垦工程设计，明确施工过程中的具体参数，增加方案的可操作性。</w:t>
            </w:r>
          </w:p>
          <w:p>
            <w:pPr>
              <w:spacing w:line="520" w:lineRule="exact"/>
              <w:ind w:firstLine="482" w:firstLineChars="200"/>
              <w:rPr>
                <w:rFonts w:hint="eastAsia" w:ascii="仿宋" w:hAnsi="仿宋" w:eastAsia="仿宋" w:cs="仿宋"/>
                <w:b/>
                <w:bCs/>
                <w:color w:val="auto"/>
                <w:sz w:val="24"/>
                <w:lang w:val="en-US" w:eastAsia="zh-CN"/>
              </w:rPr>
            </w:pPr>
            <w:r>
              <w:rPr>
                <w:rFonts w:hint="eastAsia" w:ascii="仿宋" w:hAnsi="仿宋" w:eastAsia="仿宋" w:cs="仿宋"/>
                <w:b/>
                <w:bCs/>
                <w:color w:val="auto"/>
                <w:sz w:val="24"/>
              </w:rPr>
              <w:t>（六）</w:t>
            </w:r>
            <w:r>
              <w:rPr>
                <w:rFonts w:hint="eastAsia" w:ascii="仿宋" w:hAnsi="仿宋" w:eastAsia="仿宋" w:cs="仿宋"/>
                <w:b/>
                <w:bCs/>
                <w:color w:val="auto"/>
                <w:sz w:val="24"/>
                <w:lang w:val="en-US" w:eastAsia="zh-CN"/>
              </w:rPr>
              <w:t>土地复垦费用</w:t>
            </w:r>
          </w:p>
          <w:p>
            <w:pPr>
              <w:spacing w:line="360" w:lineRule="auto"/>
              <w:ind w:firstLine="480" w:firstLineChars="200"/>
              <w:rPr>
                <w:rFonts w:hint="eastAsia" w:ascii="仿宋" w:hAnsi="仿宋" w:eastAsia="仿宋" w:cs="仿宋"/>
                <w:spacing w:val="-6"/>
                <w:sz w:val="24"/>
                <w:szCs w:val="24"/>
              </w:rPr>
            </w:pPr>
            <w:r>
              <w:rPr>
                <w:rFonts w:hint="eastAsia" w:ascii="仿宋" w:hAnsi="仿宋" w:eastAsia="仿宋" w:cs="仿宋"/>
                <w:bCs/>
                <w:sz w:val="24"/>
                <w:szCs w:val="24"/>
              </w:rPr>
              <w:t>2022年矿山备案的土地复垦方案在</w:t>
            </w:r>
            <w:r>
              <w:rPr>
                <w:rFonts w:hint="eastAsia" w:ascii="仿宋" w:hAnsi="仿宋" w:eastAsia="仿宋" w:cs="仿宋"/>
                <w:sz w:val="24"/>
                <w:szCs w:val="24"/>
              </w:rPr>
              <w:t>2年</w:t>
            </w:r>
            <w:r>
              <w:rPr>
                <w:rFonts w:hint="eastAsia" w:ascii="仿宋" w:hAnsi="仿宋" w:eastAsia="仿宋" w:cs="仿宋"/>
                <w:bCs/>
                <w:sz w:val="24"/>
                <w:szCs w:val="24"/>
              </w:rPr>
              <w:t>适用期内静态总投资为</w:t>
            </w:r>
            <w:r>
              <w:rPr>
                <w:rFonts w:hint="eastAsia" w:ascii="仿宋" w:hAnsi="仿宋" w:eastAsia="仿宋" w:cs="仿宋"/>
                <w:sz w:val="24"/>
                <w:szCs w:val="24"/>
              </w:rPr>
              <w:t>104.34万</w:t>
            </w:r>
            <w:r>
              <w:rPr>
                <w:rFonts w:hint="eastAsia" w:ascii="仿宋" w:hAnsi="仿宋" w:eastAsia="仿宋" w:cs="仿宋"/>
                <w:bCs/>
                <w:sz w:val="24"/>
                <w:szCs w:val="24"/>
              </w:rPr>
              <w:t>元，亩均投资为</w:t>
            </w:r>
            <w:r>
              <w:rPr>
                <w:rFonts w:hint="eastAsia" w:ascii="仿宋" w:hAnsi="仿宋" w:eastAsia="仿宋" w:cs="仿宋"/>
                <w:sz w:val="24"/>
                <w:szCs w:val="24"/>
              </w:rPr>
              <w:t>5426.92</w:t>
            </w:r>
            <w:r>
              <w:rPr>
                <w:rFonts w:hint="eastAsia" w:ascii="仿宋" w:hAnsi="仿宋" w:eastAsia="仿宋" w:cs="仿宋"/>
                <w:bCs/>
                <w:sz w:val="24"/>
                <w:szCs w:val="24"/>
              </w:rPr>
              <w:t>元/亩；动态总投资为</w:t>
            </w:r>
            <w:r>
              <w:rPr>
                <w:rFonts w:hint="eastAsia" w:ascii="仿宋" w:hAnsi="仿宋" w:eastAsia="仿宋" w:cs="仿宋"/>
                <w:kern w:val="0"/>
                <w:sz w:val="24"/>
                <w:szCs w:val="24"/>
              </w:rPr>
              <w:t>105.55万</w:t>
            </w:r>
            <w:r>
              <w:rPr>
                <w:rFonts w:hint="eastAsia" w:ascii="仿宋" w:hAnsi="仿宋" w:eastAsia="仿宋" w:cs="仿宋"/>
                <w:bCs/>
                <w:sz w:val="24"/>
                <w:szCs w:val="24"/>
              </w:rPr>
              <w:t>元，亩均投资为5489.78元/亩。</w:t>
            </w:r>
            <w:r>
              <w:rPr>
                <w:rFonts w:hint="eastAsia" w:ascii="仿宋" w:hAnsi="仿宋" w:eastAsia="仿宋" w:cs="仿宋"/>
                <w:spacing w:val="-6"/>
                <w:sz w:val="24"/>
                <w:szCs w:val="24"/>
              </w:rPr>
              <w:t>土地复垦面积12.8178公顷（192.27亩）。</w:t>
            </w:r>
          </w:p>
          <w:p>
            <w:pPr>
              <w:spacing w:line="360" w:lineRule="auto"/>
              <w:ind w:firstLine="480" w:firstLineChars="200"/>
              <w:rPr>
                <w:rFonts w:hint="eastAsia" w:ascii="仿宋" w:hAnsi="仿宋" w:eastAsia="仿宋" w:cs="仿宋"/>
                <w:spacing w:val="-6"/>
                <w:sz w:val="24"/>
                <w:szCs w:val="24"/>
              </w:rPr>
            </w:pPr>
            <w:r>
              <w:rPr>
                <w:rFonts w:hint="eastAsia" w:ascii="仿宋" w:hAnsi="仿宋" w:eastAsia="仿宋" w:cs="仿宋"/>
                <w:sz w:val="24"/>
                <w:szCs w:val="24"/>
                <w:lang w:val="en-US" w:eastAsia="zh-CN"/>
              </w:rPr>
              <w:t>2024年修编</w:t>
            </w:r>
            <w:r>
              <w:rPr>
                <w:rFonts w:hint="eastAsia" w:ascii="仿宋" w:hAnsi="仿宋" w:eastAsia="仿宋" w:cs="仿宋"/>
                <w:sz w:val="24"/>
                <w:szCs w:val="24"/>
              </w:rPr>
              <w:t>方案</w:t>
            </w:r>
            <w:r>
              <w:rPr>
                <w:rFonts w:hint="eastAsia" w:ascii="仿宋" w:hAnsi="仿宋" w:eastAsia="仿宋" w:cs="仿宋"/>
                <w:sz w:val="24"/>
                <w:szCs w:val="24"/>
                <w:lang w:val="en-US" w:eastAsia="zh-CN"/>
              </w:rPr>
              <w:t>在</w:t>
            </w:r>
            <w:r>
              <w:rPr>
                <w:rFonts w:hint="eastAsia" w:ascii="仿宋" w:hAnsi="仿宋" w:eastAsia="仿宋" w:cs="仿宋"/>
                <w:sz w:val="24"/>
                <w:szCs w:val="24"/>
              </w:rPr>
              <w:t>适用年限内</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2年5个月）</w:t>
            </w:r>
            <w:r>
              <w:rPr>
                <w:rFonts w:hint="eastAsia" w:ascii="仿宋" w:hAnsi="仿宋" w:eastAsia="仿宋" w:cs="仿宋"/>
                <w:sz w:val="24"/>
                <w:szCs w:val="24"/>
              </w:rPr>
              <w:t>，</w:t>
            </w:r>
            <w:r>
              <w:rPr>
                <w:rFonts w:hint="eastAsia" w:ascii="仿宋" w:hAnsi="仿宋" w:eastAsia="仿宋" w:cs="仿宋"/>
                <w:spacing w:val="-6"/>
                <w:sz w:val="24"/>
                <w:szCs w:val="24"/>
              </w:rPr>
              <w:t>土地复垦面积12.4764公顷（187.15亩），</w:t>
            </w:r>
            <w:r>
              <w:rPr>
                <w:rFonts w:hint="eastAsia" w:ascii="仿宋" w:hAnsi="仿宋" w:eastAsia="仿宋" w:cs="仿宋"/>
                <w:sz w:val="24"/>
                <w:szCs w:val="24"/>
              </w:rPr>
              <w:t>动态总投资为98.68万元，动态亩均投资</w:t>
            </w:r>
            <w:r>
              <w:rPr>
                <w:rFonts w:hint="eastAsia" w:ascii="仿宋" w:hAnsi="仿宋" w:eastAsia="仿宋" w:cs="仿宋"/>
                <w:sz w:val="24"/>
                <w:szCs w:val="24"/>
                <w:lang w:eastAsia="zh-CN"/>
              </w:rPr>
              <w:t>5273.08</w:t>
            </w:r>
            <w:r>
              <w:rPr>
                <w:rFonts w:hint="eastAsia" w:ascii="仿宋" w:hAnsi="仿宋" w:eastAsia="仿宋" w:cs="仿宋"/>
                <w:sz w:val="24"/>
                <w:szCs w:val="24"/>
              </w:rPr>
              <w:t>元/亩，复垦静态总投资为97.63万元，静态亩均投资</w:t>
            </w:r>
            <w:r>
              <w:rPr>
                <w:rFonts w:hint="eastAsia" w:ascii="仿宋" w:hAnsi="仿宋" w:eastAsia="仿宋" w:cs="仿宋"/>
                <w:sz w:val="24"/>
                <w:szCs w:val="24"/>
                <w:lang w:eastAsia="zh-CN"/>
              </w:rPr>
              <w:t>5216.84</w:t>
            </w:r>
            <w:r>
              <w:rPr>
                <w:rFonts w:hint="eastAsia" w:ascii="仿宋" w:hAnsi="仿宋" w:eastAsia="仿宋" w:cs="仿宋"/>
                <w:sz w:val="24"/>
                <w:szCs w:val="24"/>
              </w:rPr>
              <w:t>元/亩</w:t>
            </w:r>
            <w:r>
              <w:rPr>
                <w:rFonts w:hint="eastAsia" w:ascii="仿宋" w:hAnsi="仿宋" w:eastAsia="仿宋" w:cs="仿宋"/>
                <w:spacing w:val="-6"/>
                <w:sz w:val="24"/>
                <w:szCs w:val="24"/>
              </w:rPr>
              <w:t>。</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2个方案的费用及预存金额相差较大，主要原因为现状对3080坑口场地扣除设施农用地及复垦面积不一样。以上因素都是影响2个方案面积、费用等存在差异的主要问题。</w:t>
            </w:r>
          </w:p>
          <w:p>
            <w:pPr>
              <w:spacing w:line="520" w:lineRule="exact"/>
              <w:ind w:firstLine="482" w:firstLineChars="200"/>
              <w:rPr>
                <w:rFonts w:hint="eastAsia" w:ascii="仿宋" w:hAnsi="仿宋" w:eastAsia="仿宋" w:cs="仿宋"/>
                <w:b w:val="0"/>
                <w:bCs w:val="0"/>
                <w:color w:val="auto"/>
                <w:sz w:val="24"/>
              </w:rPr>
            </w:pPr>
            <w:r>
              <w:rPr>
                <w:rFonts w:hint="eastAsia" w:ascii="仿宋" w:hAnsi="仿宋" w:eastAsia="仿宋" w:cs="仿宋"/>
                <w:b/>
                <w:bCs/>
                <w:color w:val="auto"/>
                <w:sz w:val="24"/>
                <w:lang w:val="zh-CN" w:eastAsia="zh-CN"/>
              </w:rPr>
              <w:t>矿山于2022年委托相关单位编制备案恢复治理与土地复垦方案，于2022年5月按照审查备案的复垦方案和监管协议已缴存复垦费用24万元（详见监管协议及预存确认书）。本次方案根据土地复垦费用预存安排可以对已缴存复垦费用24万元进行扣减。</w:t>
            </w:r>
          </w:p>
          <w:p>
            <w:pPr>
              <w:spacing w:line="520" w:lineRule="exact"/>
              <w:ind w:firstLine="480" w:firstLineChars="200"/>
              <w:rPr>
                <w:rFonts w:hint="eastAsia" w:ascii="仿宋" w:hAnsi="仿宋" w:eastAsia="仿宋" w:cs="仿宋"/>
                <w:b w:val="0"/>
                <w:bCs w:val="0"/>
                <w:color w:val="auto"/>
                <w:sz w:val="24"/>
                <w:lang w:eastAsia="zh-CN"/>
              </w:rPr>
            </w:pPr>
            <w:r>
              <w:rPr>
                <w:rFonts w:hint="eastAsia" w:ascii="仿宋" w:hAnsi="仿宋" w:eastAsia="仿宋" w:cs="仿宋"/>
                <w:color w:val="auto"/>
                <w:sz w:val="24"/>
                <w:lang w:val="en-US" w:eastAsia="zh-CN"/>
              </w:rPr>
              <w:t>土地复垦</w:t>
            </w:r>
            <w:r>
              <w:rPr>
                <w:rFonts w:hint="eastAsia" w:ascii="仿宋" w:hAnsi="仿宋" w:eastAsia="仿宋" w:cs="仿宋"/>
                <w:color w:val="auto"/>
                <w:sz w:val="24"/>
              </w:rPr>
              <w:t>投资估算编制有据，计价计费</w:t>
            </w:r>
            <w:r>
              <w:rPr>
                <w:rFonts w:hint="eastAsia" w:ascii="仿宋" w:hAnsi="仿宋" w:eastAsia="仿宋" w:cs="仿宋"/>
                <w:color w:val="auto"/>
                <w:sz w:val="24"/>
                <w:lang w:val="en-US" w:eastAsia="zh-CN"/>
              </w:rPr>
              <w:t>及估算投资</w:t>
            </w:r>
            <w:r>
              <w:rPr>
                <w:rFonts w:hint="eastAsia" w:ascii="仿宋" w:hAnsi="仿宋" w:eastAsia="仿宋" w:cs="仿宋"/>
                <w:color w:val="auto"/>
                <w:sz w:val="24"/>
              </w:rPr>
              <w:t>较合理。</w:t>
            </w:r>
          </w:p>
          <w:p>
            <w:pPr>
              <w:spacing w:line="520" w:lineRule="exact"/>
              <w:ind w:firstLine="480" w:firstLineChars="200"/>
              <w:rPr>
                <w:rFonts w:hint="eastAsia" w:ascii="仿宋" w:hAnsi="仿宋" w:eastAsia="仿宋" w:cs="仿宋"/>
                <w:b w:val="0"/>
                <w:bCs w:val="0"/>
                <w:color w:val="FF0000"/>
                <w:sz w:val="24"/>
                <w:lang w:val="en-US" w:eastAsia="zh-CN"/>
              </w:rPr>
            </w:pPr>
            <w:r>
              <w:rPr>
                <w:rFonts w:hint="eastAsia" w:ascii="仿宋" w:hAnsi="仿宋" w:eastAsia="仿宋" w:cs="仿宋"/>
                <w:b w:val="0"/>
                <w:bCs w:val="0"/>
                <w:color w:val="auto"/>
                <w:sz w:val="24"/>
                <w:lang w:eastAsia="zh-CN"/>
              </w:rPr>
              <w:t>（</w:t>
            </w:r>
            <w:r>
              <w:rPr>
                <w:rFonts w:hint="eastAsia" w:ascii="仿宋" w:hAnsi="仿宋" w:eastAsia="仿宋" w:cs="仿宋"/>
                <w:b w:val="0"/>
                <w:bCs w:val="0"/>
                <w:color w:val="auto"/>
                <w:sz w:val="24"/>
                <w:lang w:val="en-US" w:eastAsia="zh-CN"/>
              </w:rPr>
              <w:t>七</w:t>
            </w:r>
            <w:r>
              <w:rPr>
                <w:rFonts w:hint="eastAsia" w:ascii="仿宋" w:hAnsi="仿宋" w:eastAsia="仿宋" w:cs="仿宋"/>
                <w:b w:val="0"/>
                <w:bCs w:val="0"/>
                <w:color w:val="auto"/>
                <w:sz w:val="24"/>
                <w:lang w:eastAsia="zh-CN"/>
              </w:rPr>
              <w:t>）</w:t>
            </w:r>
            <w:r>
              <w:rPr>
                <w:rFonts w:hint="eastAsia" w:ascii="仿宋" w:hAnsi="仿宋" w:eastAsia="仿宋" w:cs="仿宋"/>
                <w:b w:val="0"/>
                <w:bCs w:val="0"/>
                <w:color w:val="auto"/>
                <w:sz w:val="24"/>
              </w:rPr>
              <w:t>本复垦方案中对土地复垦工作计划和费用安排、制定的相关保障措施基本合理、可行。要进一步明确土地复垦义务人应根据土地复垦工作安排编制年度土地复垦实施计划，定期向</w:t>
            </w:r>
            <w:r>
              <w:rPr>
                <w:rFonts w:hint="eastAsia" w:ascii="仿宋" w:hAnsi="仿宋" w:eastAsia="仿宋" w:cs="仿宋"/>
                <w:b w:val="0"/>
                <w:bCs w:val="0"/>
                <w:color w:val="auto"/>
                <w:sz w:val="24"/>
                <w:lang w:eastAsia="zh-CN"/>
              </w:rPr>
              <w:t>自然</w:t>
            </w:r>
            <w:r>
              <w:rPr>
                <w:rFonts w:hint="eastAsia" w:ascii="仿宋" w:hAnsi="仿宋" w:eastAsia="仿宋" w:cs="仿宋"/>
                <w:b w:val="0"/>
                <w:bCs w:val="0"/>
                <w:color w:val="auto"/>
                <w:sz w:val="24"/>
              </w:rPr>
              <w:t>资源主管部门报告当年复垦情况；采取有效措施保障复垦费用提前预存、专款专用，因生产建设或不可预见因素等导致损毁土地方式和范围发生变化，预提的土地复垦费用不能满足复垦需求的，要及时足额追加投资，确保土地复垦工作顺利进行</w:t>
            </w:r>
            <w:r>
              <w:rPr>
                <w:rFonts w:hint="eastAsia" w:ascii="仿宋" w:hAnsi="仿宋" w:eastAsia="仿宋" w:cs="仿宋"/>
                <w:b w:val="0"/>
                <w:bCs w:val="0"/>
                <w:color w:val="auto"/>
                <w:sz w:val="24"/>
                <w:lang w:eastAsia="zh-CN"/>
              </w:rPr>
              <w:t>。</w:t>
            </w:r>
          </w:p>
          <w:p>
            <w:pPr>
              <w:spacing w:line="52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四、专家组强调事项</w:t>
            </w:r>
          </w:p>
          <w:p>
            <w:pPr>
              <w:spacing w:line="52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（一）在实施矿山地质环境保护与恢复治理和土地复垦方案的过程中要积极地与当地自然资源行政主管部门联系，听取他们的技术指导，确保方案顺利实施</w:t>
            </w:r>
            <w:r>
              <w:rPr>
                <w:rFonts w:hint="eastAsia" w:ascii="仿宋" w:hAnsi="仿宋" w:eastAsia="仿宋" w:cs="仿宋"/>
                <w:color w:val="auto"/>
                <w:sz w:val="24"/>
                <w:lang w:eastAsia="zh-CN"/>
              </w:rPr>
              <w:t>。</w:t>
            </w:r>
          </w:p>
          <w:p>
            <w:pPr>
              <w:spacing w:line="52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二</w:t>
            </w:r>
            <w:r>
              <w:rPr>
                <w:rFonts w:hint="eastAsia" w:ascii="仿宋" w:hAnsi="仿宋" w:eastAsia="仿宋" w:cs="仿宋"/>
                <w:color w:val="auto"/>
                <w:sz w:val="24"/>
                <w:lang w:eastAsia="zh-CN"/>
              </w:rPr>
              <w:t>）建立安全巡视制度，经常进行边坡稳定巡察，发现危险及时排除</w:t>
            </w:r>
            <w:r>
              <w:rPr>
                <w:rFonts w:hint="eastAsia" w:ascii="仿宋" w:hAnsi="仿宋" w:eastAsia="仿宋" w:cs="仿宋"/>
                <w:color w:val="auto"/>
                <w:sz w:val="24"/>
              </w:rPr>
              <w:t>。</w:t>
            </w:r>
          </w:p>
          <w:p>
            <w:pPr>
              <w:spacing w:line="520" w:lineRule="exact"/>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三</w:t>
            </w:r>
            <w:r>
              <w:rPr>
                <w:rFonts w:hint="eastAsia" w:ascii="仿宋" w:hAnsi="仿宋" w:eastAsia="仿宋" w:cs="仿宋"/>
                <w:color w:val="auto"/>
                <w:sz w:val="24"/>
                <w:lang w:eastAsia="zh-CN"/>
              </w:rPr>
              <w:t>）加强地表移动变形盆地的监测并设立警示牌，尤其在雨季</w:t>
            </w:r>
            <w:r>
              <w:rPr>
                <w:rFonts w:hint="eastAsia" w:ascii="仿宋" w:hAnsi="仿宋" w:eastAsia="仿宋" w:cs="仿宋"/>
                <w:color w:val="auto"/>
                <w:sz w:val="24"/>
                <w:szCs w:val="24"/>
                <w:lang w:val="en-US" w:eastAsia="zh-CN"/>
              </w:rPr>
              <w:t>。</w:t>
            </w:r>
          </w:p>
          <w:p>
            <w:pPr>
              <w:spacing w:line="52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val="en-US" w:eastAsia="zh-CN"/>
              </w:rPr>
              <w:t>四</w:t>
            </w:r>
            <w:r>
              <w:rPr>
                <w:rFonts w:hint="eastAsia" w:ascii="仿宋" w:hAnsi="仿宋" w:eastAsia="仿宋" w:cs="仿宋"/>
                <w:color w:val="auto"/>
                <w:sz w:val="24"/>
              </w:rPr>
              <w:t>）本矿山地质环境保护与土地复垦工作需及时总结结验、持续改进且长期坚持，方能较好的实现方案目标。</w:t>
            </w:r>
          </w:p>
          <w:p>
            <w:pPr>
              <w:spacing w:line="52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val="en-US" w:eastAsia="zh-CN"/>
              </w:rPr>
              <w:t>五</w:t>
            </w:r>
            <w:r>
              <w:rPr>
                <w:rFonts w:hint="eastAsia" w:ascii="仿宋" w:hAnsi="仿宋" w:eastAsia="仿宋" w:cs="仿宋"/>
                <w:color w:val="auto"/>
                <w:sz w:val="24"/>
              </w:rPr>
              <w:t>）矿山业主应积极履行矿山地质环境保护与土地复垦的职责，抓紧治理现状地质灾害，开展矿山生态修复区内的复垦工作，每年均应完成方案设计的</w:t>
            </w:r>
            <w:r>
              <w:rPr>
                <w:rFonts w:hint="eastAsia" w:ascii="仿宋" w:hAnsi="仿宋" w:eastAsia="仿宋" w:cs="仿宋"/>
                <w:color w:val="auto"/>
                <w:sz w:val="24"/>
                <w:lang w:val="en-US" w:eastAsia="zh-CN"/>
              </w:rPr>
              <w:t>工程任务</w:t>
            </w:r>
          </w:p>
          <w:p>
            <w:pPr>
              <w:spacing w:line="52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六）</w:t>
            </w:r>
            <w:r>
              <w:rPr>
                <w:rFonts w:hint="eastAsia" w:ascii="仿宋" w:hAnsi="仿宋" w:eastAsia="仿宋" w:cs="仿宋"/>
                <w:color w:val="auto"/>
                <w:sz w:val="24"/>
              </w:rPr>
              <w:t>矿业权人抓紧与矿山所在地</w:t>
            </w:r>
            <w:r>
              <w:rPr>
                <w:rFonts w:hint="eastAsia" w:ascii="仿宋" w:hAnsi="仿宋" w:eastAsia="仿宋" w:cs="仿宋"/>
                <w:color w:val="auto"/>
                <w:sz w:val="24"/>
                <w:lang w:eastAsia="zh-CN"/>
              </w:rPr>
              <w:t>自然</w:t>
            </w:r>
            <w:r>
              <w:rPr>
                <w:rFonts w:hint="eastAsia" w:ascii="仿宋" w:hAnsi="仿宋" w:eastAsia="仿宋" w:cs="仿宋"/>
                <w:color w:val="auto"/>
                <w:sz w:val="24"/>
              </w:rPr>
              <w:t>资源管理部门签订</w:t>
            </w:r>
            <w:r>
              <w:rPr>
                <w:rFonts w:hint="eastAsia" w:ascii="仿宋" w:hAnsi="仿宋" w:eastAsia="仿宋" w:cs="仿宋"/>
                <w:color w:val="auto"/>
                <w:sz w:val="24"/>
                <w:lang w:eastAsia="zh-CN"/>
              </w:rPr>
              <w:t>恢复治理</w:t>
            </w:r>
            <w:r>
              <w:rPr>
                <w:rFonts w:hint="eastAsia" w:ascii="仿宋" w:hAnsi="仿宋" w:eastAsia="仿宋" w:cs="仿宋"/>
                <w:color w:val="auto"/>
                <w:sz w:val="24"/>
              </w:rPr>
              <w:t>与土地复垦资金监管协议，落实双方责任关系，明确</w:t>
            </w:r>
            <w:r>
              <w:rPr>
                <w:rFonts w:hint="eastAsia" w:ascii="仿宋" w:hAnsi="仿宋" w:eastAsia="仿宋" w:cs="仿宋"/>
                <w:color w:val="auto"/>
                <w:sz w:val="24"/>
                <w:lang w:eastAsia="zh-CN"/>
              </w:rPr>
              <w:t>恢复治理</w:t>
            </w:r>
            <w:r>
              <w:rPr>
                <w:rFonts w:hint="eastAsia" w:ascii="仿宋" w:hAnsi="仿宋" w:eastAsia="仿宋" w:cs="仿宋"/>
                <w:color w:val="auto"/>
                <w:sz w:val="24"/>
              </w:rPr>
              <w:t>与土地复垦资金提取计划、开展</w:t>
            </w:r>
            <w:r>
              <w:rPr>
                <w:rFonts w:hint="eastAsia" w:ascii="仿宋" w:hAnsi="仿宋" w:eastAsia="仿宋" w:cs="仿宋"/>
                <w:color w:val="auto"/>
                <w:sz w:val="24"/>
                <w:lang w:eastAsia="zh-CN"/>
              </w:rPr>
              <w:t>恢复治理</w:t>
            </w:r>
            <w:r>
              <w:rPr>
                <w:rFonts w:hint="eastAsia" w:ascii="仿宋" w:hAnsi="仿宋" w:eastAsia="仿宋" w:cs="仿宋"/>
                <w:color w:val="auto"/>
                <w:sz w:val="24"/>
              </w:rPr>
              <w:t>与土地复垦工作计划，并按要求定期向上级</w:t>
            </w:r>
            <w:r>
              <w:rPr>
                <w:rFonts w:hint="eastAsia" w:ascii="仿宋" w:hAnsi="仿宋" w:eastAsia="仿宋" w:cs="仿宋"/>
                <w:color w:val="auto"/>
                <w:sz w:val="24"/>
                <w:lang w:eastAsia="zh-CN"/>
              </w:rPr>
              <w:t>自然</w:t>
            </w:r>
            <w:r>
              <w:rPr>
                <w:rFonts w:hint="eastAsia" w:ascii="仿宋" w:hAnsi="仿宋" w:eastAsia="仿宋" w:cs="仿宋"/>
                <w:color w:val="auto"/>
                <w:sz w:val="24"/>
              </w:rPr>
              <w:t>资源主管部门报告</w:t>
            </w:r>
            <w:r>
              <w:rPr>
                <w:rFonts w:hint="eastAsia" w:ascii="仿宋" w:hAnsi="仿宋" w:eastAsia="仿宋" w:cs="仿宋"/>
                <w:color w:val="auto"/>
                <w:sz w:val="24"/>
                <w:lang w:eastAsia="zh-CN"/>
              </w:rPr>
              <w:t>恢复治理</w:t>
            </w:r>
            <w:r>
              <w:rPr>
                <w:rFonts w:hint="eastAsia" w:ascii="仿宋" w:hAnsi="仿宋" w:eastAsia="仿宋" w:cs="仿宋"/>
                <w:color w:val="auto"/>
                <w:sz w:val="24"/>
              </w:rPr>
              <w:t>与土地复垦资金提取使用和实施情况，接受各级</w:t>
            </w:r>
            <w:r>
              <w:rPr>
                <w:rFonts w:hint="eastAsia" w:ascii="仿宋" w:hAnsi="仿宋" w:eastAsia="仿宋" w:cs="仿宋"/>
                <w:color w:val="auto"/>
                <w:sz w:val="24"/>
                <w:lang w:eastAsia="zh-CN"/>
              </w:rPr>
              <w:t>自然</w:t>
            </w:r>
            <w:r>
              <w:rPr>
                <w:rFonts w:hint="eastAsia" w:ascii="仿宋" w:hAnsi="仿宋" w:eastAsia="仿宋" w:cs="仿宋"/>
                <w:color w:val="auto"/>
                <w:sz w:val="24"/>
              </w:rPr>
              <w:t>资源管理部门的监督和检查。</w:t>
            </w:r>
          </w:p>
          <w:p>
            <w:pPr>
              <w:spacing w:line="52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val="en-US" w:eastAsia="zh-CN"/>
              </w:rPr>
              <w:t>七</w:t>
            </w:r>
            <w:r>
              <w:rPr>
                <w:rFonts w:hint="eastAsia" w:ascii="仿宋" w:hAnsi="仿宋" w:eastAsia="仿宋" w:cs="仿宋"/>
                <w:color w:val="auto"/>
                <w:sz w:val="24"/>
              </w:rPr>
              <w:t>）在方案适用年限内，</w:t>
            </w:r>
            <w:r>
              <w:rPr>
                <w:rFonts w:hint="eastAsia" w:ascii="仿宋" w:hAnsi="仿宋" w:eastAsia="仿宋" w:cs="仿宋"/>
                <w:color w:val="auto"/>
                <w:sz w:val="24"/>
                <w:lang w:eastAsia="zh-CN"/>
              </w:rPr>
              <w:t>若矿山企业发生变更（扩大生产规模、变更矿区范围或者开采方式或矿山编制新的开发利用方案等）</w:t>
            </w:r>
            <w:r>
              <w:rPr>
                <w:rFonts w:hint="eastAsia" w:ascii="仿宋" w:hAnsi="仿宋" w:eastAsia="仿宋" w:cs="仿宋"/>
                <w:color w:val="auto"/>
                <w:sz w:val="24"/>
              </w:rPr>
              <w:t>，需按相关规定和要求重新</w:t>
            </w:r>
            <w:r>
              <w:rPr>
                <w:rFonts w:hint="eastAsia" w:ascii="仿宋" w:hAnsi="仿宋" w:eastAsia="仿宋" w:cs="仿宋"/>
                <w:color w:val="auto"/>
                <w:sz w:val="24"/>
                <w:lang w:eastAsia="zh-CN"/>
              </w:rPr>
              <w:t>组织编报或修编矿山地质环境保护与恢复治理和土地复垦方案</w:t>
            </w:r>
            <w:r>
              <w:rPr>
                <w:rFonts w:hint="eastAsia" w:ascii="仿宋" w:hAnsi="仿宋" w:eastAsia="仿宋" w:cs="仿宋"/>
                <w:color w:val="auto"/>
                <w:sz w:val="24"/>
                <w:lang w:val="en-US" w:eastAsia="zh-CN"/>
              </w:rPr>
              <w:t>的</w:t>
            </w:r>
            <w:r>
              <w:rPr>
                <w:rFonts w:hint="eastAsia" w:ascii="仿宋" w:hAnsi="仿宋" w:eastAsia="仿宋" w:cs="仿宋"/>
                <w:color w:val="auto"/>
                <w:sz w:val="24"/>
              </w:rPr>
              <w:t>，并报原审查单位审查备案。</w:t>
            </w:r>
          </w:p>
          <w:p>
            <w:pPr>
              <w:spacing w:line="480" w:lineRule="atLeast"/>
              <w:ind w:firstLine="480" w:firstLineChars="200"/>
              <w:rPr>
                <w:rFonts w:hint="eastAsia" w:ascii="仿宋" w:hAnsi="仿宋" w:eastAsia="仿宋" w:cs="仿宋"/>
                <w:color w:val="auto"/>
                <w:sz w:val="10"/>
                <w:szCs w:val="10"/>
              </w:rPr>
            </w:pPr>
            <w:r>
              <w:rPr>
                <w:rFonts w:hint="eastAsia" w:ascii="仿宋" w:hAnsi="仿宋" w:eastAsia="仿宋" w:cs="仿宋"/>
                <w:color w:val="auto"/>
                <w:sz w:val="24"/>
              </w:rPr>
              <w:t>综上所述，方案编制基本符合有关文件及技术规范、标准的要求，分析依据较充分，选用的恢复治理与复垦措施原则可行，工作部署与计划较合理，投资估算基本符合现行规定，结论符合实际。专家组同意通过技术评审，请编制单位参考专家组意见修改补充完善后，按规定程序上报备案。</w:t>
            </w:r>
          </w:p>
          <w:p>
            <w:pPr>
              <w:spacing w:line="480" w:lineRule="atLeast"/>
              <w:rPr>
                <w:rFonts w:hint="eastAsia" w:ascii="仿宋" w:hAnsi="仿宋" w:eastAsia="仿宋" w:cs="仿宋"/>
                <w:color w:val="auto"/>
                <w:sz w:val="24"/>
              </w:rPr>
            </w:pPr>
            <w:r>
              <w:rPr>
                <w:rFonts w:hint="eastAsia" w:ascii="仿宋" w:hAnsi="仿宋" w:eastAsia="仿宋" w:cs="仿宋"/>
                <w:color w:val="auto"/>
                <w:sz w:val="24"/>
              </w:rPr>
              <w:t xml:space="preserve">  </w:t>
            </w:r>
          </w:p>
          <w:p>
            <w:pPr>
              <w:spacing w:line="480" w:lineRule="atLeast"/>
              <w:rPr>
                <w:rFonts w:hint="eastAsia" w:ascii="仿宋" w:hAnsi="仿宋" w:eastAsia="仿宋" w:cs="仿宋"/>
                <w:color w:val="auto"/>
                <w:sz w:val="24"/>
              </w:rPr>
            </w:pPr>
          </w:p>
          <w:p>
            <w:pPr>
              <w:spacing w:line="480" w:lineRule="atLeast"/>
              <w:rPr>
                <w:rFonts w:hint="eastAsia" w:ascii="仿宋" w:hAnsi="仿宋" w:eastAsia="仿宋" w:cs="仿宋"/>
                <w:color w:val="auto"/>
                <w:sz w:val="24"/>
              </w:rPr>
            </w:pPr>
          </w:p>
          <w:p>
            <w:pPr>
              <w:spacing w:line="480" w:lineRule="atLeast"/>
              <w:rPr>
                <w:rFonts w:hint="eastAsia" w:ascii="仿宋" w:hAnsi="仿宋" w:eastAsia="仿宋" w:cs="仿宋"/>
                <w:color w:val="auto"/>
                <w:sz w:val="24"/>
              </w:rPr>
            </w:pPr>
          </w:p>
          <w:p>
            <w:pPr>
              <w:spacing w:line="480" w:lineRule="atLeast"/>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FF0000"/>
                <w:sz w:val="24"/>
              </w:rPr>
            </w:pPr>
          </w:p>
        </w:tc>
      </w:tr>
    </w:tbl>
    <w:p>
      <w:pPr>
        <w:sectPr>
          <w:footerReference r:id="rId3" w:type="default"/>
          <w:pgSz w:w="11906" w:h="16838"/>
          <w:pgMar w:top="1440" w:right="1800" w:bottom="1440" w:left="1800" w:header="851" w:footer="992" w:gutter="0"/>
          <w:cols w:space="720" w:num="1"/>
          <w:docGrid w:type="lines" w:linePitch="312" w:charSpace="0"/>
        </w:sectPr>
      </w:pPr>
    </w:p>
    <w:p/>
    <w:p>
      <w:pPr>
        <w:spacing w:line="240" w:lineRule="atLeast"/>
        <w:jc w:val="center"/>
        <w:rPr>
          <w:rFonts w:hint="eastAsia" w:ascii="宋体" w:hAnsi="宋体"/>
          <w:b/>
          <w:sz w:val="24"/>
          <w:lang w:val="en-US" w:eastAsia="zh-CN"/>
        </w:rPr>
      </w:pPr>
      <w:r>
        <w:rPr>
          <w:rFonts w:hint="eastAsia" w:ascii="宋体" w:hAnsi="宋体"/>
          <w:b/>
          <w:sz w:val="24"/>
          <w:lang w:val="en-US" w:eastAsia="zh-CN"/>
        </w:rPr>
        <w:t>云南省鹤庆县草海镇猴子坡锰矿</w:t>
      </w:r>
    </w:p>
    <w:p>
      <w:pPr>
        <w:spacing w:line="240" w:lineRule="atLeast"/>
        <w:jc w:val="center"/>
        <w:rPr>
          <w:rFonts w:hint="eastAsia" w:ascii="宋体" w:hAnsi="宋体"/>
          <w:b/>
          <w:sz w:val="24"/>
          <w:lang w:val="en-US" w:eastAsia="zh-CN"/>
        </w:rPr>
      </w:pPr>
      <w:r>
        <w:rPr>
          <w:rFonts w:hint="eastAsia" w:ascii="宋体" w:hAnsi="宋体"/>
          <w:b/>
          <w:sz w:val="24"/>
          <w:lang w:eastAsia="zh-CN"/>
        </w:rPr>
        <w:t>矿山地质环境保护与土地复垦方案修编（</w:t>
      </w:r>
      <w:r>
        <w:rPr>
          <w:rFonts w:hint="eastAsia" w:ascii="宋体" w:hAnsi="宋体"/>
          <w:b/>
          <w:sz w:val="24"/>
          <w:lang w:val="en-US" w:eastAsia="zh-CN"/>
        </w:rPr>
        <w:t>2024年）</w:t>
      </w:r>
    </w:p>
    <w:p>
      <w:pPr>
        <w:spacing w:line="240" w:lineRule="atLeast"/>
        <w:jc w:val="center"/>
        <w:rPr>
          <w:rFonts w:ascii="宋体" w:hAnsi="宋体"/>
          <w:b/>
          <w:sz w:val="24"/>
        </w:rPr>
      </w:pPr>
      <w:r>
        <w:rPr>
          <w:rFonts w:hint="eastAsia" w:ascii="宋体" w:hAnsi="宋体"/>
          <w:b/>
          <w:sz w:val="24"/>
          <w:lang w:eastAsia="zh-CN"/>
        </w:rPr>
        <w:t>评审</w:t>
      </w:r>
      <w:r>
        <w:rPr>
          <w:rFonts w:hint="eastAsia" w:ascii="宋体" w:hAnsi="宋体"/>
          <w:b/>
          <w:sz w:val="24"/>
        </w:rPr>
        <w:t>专家</w:t>
      </w:r>
      <w:r>
        <w:rPr>
          <w:rFonts w:ascii="宋体" w:hAnsi="宋体"/>
          <w:b/>
          <w:sz w:val="24"/>
        </w:rPr>
        <w:t>组</w:t>
      </w:r>
      <w:r>
        <w:rPr>
          <w:rFonts w:hint="eastAsia" w:ascii="宋体" w:hAnsi="宋体"/>
          <w:b/>
          <w:sz w:val="24"/>
        </w:rPr>
        <w:t>名单表</w:t>
      </w:r>
    </w:p>
    <w:tbl>
      <w:tblPr>
        <w:tblStyle w:val="4"/>
        <w:tblpPr w:leftFromText="180" w:rightFromText="180" w:vertAnchor="text" w:horzAnchor="margin" w:tblpY="54"/>
        <w:tblW w:w="8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1680"/>
        <w:gridCol w:w="4035"/>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126" w:type="dxa"/>
            <w:vAlign w:val="center"/>
          </w:tcPr>
          <w:p>
            <w:pPr>
              <w:jc w:val="center"/>
            </w:pPr>
            <w:r>
              <w:rPr>
                <w:rFonts w:hint="eastAsia"/>
              </w:rPr>
              <w:t>序号</w:t>
            </w:r>
          </w:p>
        </w:tc>
        <w:tc>
          <w:tcPr>
            <w:tcW w:w="1680" w:type="dxa"/>
            <w:vAlign w:val="center"/>
          </w:tcPr>
          <w:p>
            <w:pPr>
              <w:jc w:val="center"/>
            </w:pPr>
            <w:r>
              <w:rPr>
                <w:rFonts w:hint="eastAsia"/>
              </w:rPr>
              <w:t>姓名</w:t>
            </w:r>
          </w:p>
        </w:tc>
        <w:tc>
          <w:tcPr>
            <w:tcW w:w="4035" w:type="dxa"/>
            <w:vAlign w:val="center"/>
          </w:tcPr>
          <w:p>
            <w:pPr>
              <w:jc w:val="center"/>
            </w:pPr>
            <w:r>
              <w:rPr>
                <w:rFonts w:hint="eastAsia"/>
              </w:rPr>
              <w:t>工作单位</w:t>
            </w:r>
          </w:p>
        </w:tc>
        <w:tc>
          <w:tcPr>
            <w:tcW w:w="1877" w:type="dxa"/>
            <w:vAlign w:val="center"/>
          </w:tcPr>
          <w:p>
            <w:pPr>
              <w:jc w:val="center"/>
            </w:pPr>
            <w:r>
              <w:rPr>
                <w:rFonts w:hint="eastAsia"/>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126" w:type="dxa"/>
            <w:vAlign w:val="center"/>
          </w:tcPr>
          <w:p>
            <w:pPr>
              <w:jc w:val="center"/>
            </w:pPr>
            <w:r>
              <w:rPr>
                <w:rFonts w:hint="eastAsia"/>
              </w:rPr>
              <w:t>1</w:t>
            </w:r>
          </w:p>
        </w:tc>
        <w:tc>
          <w:tcPr>
            <w:tcW w:w="1680" w:type="dxa"/>
            <w:vAlign w:val="center"/>
          </w:tcPr>
          <w:p>
            <w:pPr>
              <w:jc w:val="center"/>
              <w:rPr>
                <w:rFonts w:hint="eastAsia" w:eastAsia="宋体"/>
                <w:lang w:eastAsia="zh-CN"/>
              </w:rPr>
            </w:pPr>
            <w:r>
              <w:rPr>
                <w:rFonts w:hint="eastAsia"/>
              </w:rPr>
              <w:t>陈  军</w:t>
            </w:r>
          </w:p>
        </w:tc>
        <w:tc>
          <w:tcPr>
            <w:tcW w:w="4035" w:type="dxa"/>
            <w:vAlign w:val="center"/>
          </w:tcPr>
          <w:p>
            <w:pPr>
              <w:jc w:val="center"/>
              <w:rPr>
                <w:rFonts w:hint="eastAsia" w:eastAsia="宋体"/>
                <w:lang w:eastAsia="zh-CN"/>
              </w:rPr>
            </w:pPr>
            <w:r>
              <w:rPr>
                <w:rFonts w:hint="eastAsia"/>
              </w:rPr>
              <w:t>云南南方地勘工程总公司</w:t>
            </w:r>
          </w:p>
        </w:tc>
        <w:tc>
          <w:tcPr>
            <w:tcW w:w="1877" w:type="dxa"/>
            <w:vAlign w:val="center"/>
          </w:tcPr>
          <w:p>
            <w:pPr>
              <w:jc w:val="center"/>
            </w:pPr>
            <w:r>
              <w:rPr>
                <w:rFonts w:hint="eastAsia"/>
              </w:rPr>
              <w:t>水工环地质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126" w:type="dxa"/>
            <w:vAlign w:val="center"/>
          </w:tcPr>
          <w:p>
            <w:pPr>
              <w:jc w:val="center"/>
              <w:rPr>
                <w:rFonts w:hint="eastAsia" w:eastAsia="宋体"/>
                <w:lang w:val="en-US" w:eastAsia="zh-CN"/>
              </w:rPr>
            </w:pPr>
            <w:r>
              <w:rPr>
                <w:rFonts w:hint="eastAsia"/>
                <w:lang w:val="en-US" w:eastAsia="zh-CN"/>
              </w:rPr>
              <w:t>2</w:t>
            </w:r>
          </w:p>
        </w:tc>
        <w:tc>
          <w:tcPr>
            <w:tcW w:w="1680" w:type="dxa"/>
            <w:vAlign w:val="center"/>
          </w:tcPr>
          <w:p>
            <w:pPr>
              <w:jc w:val="center"/>
              <w:rPr>
                <w:rFonts w:hint="eastAsia" w:eastAsia="宋体"/>
                <w:lang w:val="en-US" w:eastAsia="zh-CN"/>
              </w:rPr>
            </w:pPr>
            <w:r>
              <w:rPr>
                <w:rFonts w:hint="eastAsia"/>
                <w:lang w:val="en-US" w:eastAsia="zh-CN"/>
              </w:rPr>
              <w:t>甘豫云</w:t>
            </w:r>
          </w:p>
        </w:tc>
        <w:tc>
          <w:tcPr>
            <w:tcW w:w="4035" w:type="dxa"/>
            <w:vAlign w:val="center"/>
          </w:tcPr>
          <w:p>
            <w:pPr>
              <w:jc w:val="center"/>
              <w:rPr>
                <w:rFonts w:hint="default" w:eastAsia="宋体"/>
                <w:lang w:val="en-US" w:eastAsia="zh-CN"/>
              </w:rPr>
            </w:pPr>
            <w:r>
              <w:rPr>
                <w:rFonts w:hint="eastAsia"/>
                <w:lang w:val="en-US" w:eastAsia="zh-CN"/>
              </w:rPr>
              <w:t>大理州农业农村局系统</w:t>
            </w:r>
          </w:p>
        </w:tc>
        <w:tc>
          <w:tcPr>
            <w:tcW w:w="1877" w:type="dxa"/>
            <w:vAlign w:val="center"/>
          </w:tcPr>
          <w:p>
            <w:pPr>
              <w:jc w:val="center"/>
              <w:rPr>
                <w:rFonts w:hint="default" w:eastAsia="宋体"/>
                <w:lang w:val="en-US" w:eastAsia="zh-CN"/>
              </w:rPr>
            </w:pPr>
            <w:r>
              <w:rPr>
                <w:rFonts w:hint="eastAsia"/>
                <w:lang w:val="en-US" w:eastAsia="zh-CN"/>
              </w:rPr>
              <w:t>农艺师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126" w:type="dxa"/>
            <w:vAlign w:val="center"/>
          </w:tcPr>
          <w:p>
            <w:pPr>
              <w:jc w:val="center"/>
              <w:rPr>
                <w:rFonts w:hint="eastAsia"/>
                <w:lang w:val="en-US" w:eastAsia="zh-CN"/>
              </w:rPr>
            </w:pPr>
            <w:r>
              <w:rPr>
                <w:rFonts w:hint="eastAsia"/>
                <w:lang w:val="en-US" w:eastAsia="zh-CN"/>
              </w:rPr>
              <w:t>3</w:t>
            </w:r>
          </w:p>
        </w:tc>
        <w:tc>
          <w:tcPr>
            <w:tcW w:w="1680" w:type="dxa"/>
            <w:vAlign w:val="center"/>
          </w:tcPr>
          <w:p>
            <w:pPr>
              <w:jc w:val="center"/>
              <w:rPr>
                <w:rFonts w:hint="eastAsia" w:eastAsia="宋体"/>
                <w:color w:val="000000"/>
                <w:lang w:eastAsia="zh-CN"/>
              </w:rPr>
            </w:pPr>
            <w:r>
              <w:rPr>
                <w:rFonts w:hint="eastAsia"/>
                <w:lang w:eastAsia="zh-CN"/>
              </w:rPr>
              <w:t>孙</w:t>
            </w:r>
            <w:r>
              <w:rPr>
                <w:rFonts w:hint="eastAsia"/>
                <w:lang w:val="en-US" w:eastAsia="zh-CN"/>
              </w:rPr>
              <w:t xml:space="preserve">  </w:t>
            </w:r>
            <w:r>
              <w:rPr>
                <w:rFonts w:hint="eastAsia"/>
                <w:lang w:eastAsia="zh-CN"/>
              </w:rPr>
              <w:t>武</w:t>
            </w:r>
          </w:p>
        </w:tc>
        <w:tc>
          <w:tcPr>
            <w:tcW w:w="4035" w:type="dxa"/>
            <w:vAlign w:val="center"/>
          </w:tcPr>
          <w:p>
            <w:pPr>
              <w:jc w:val="center"/>
              <w:rPr>
                <w:rFonts w:hint="default" w:eastAsia="宋体"/>
                <w:color w:val="000000"/>
                <w:lang w:val="en-US" w:eastAsia="zh-CN"/>
              </w:rPr>
            </w:pPr>
            <w:r>
              <w:rPr>
                <w:rFonts w:hint="eastAsia"/>
                <w:lang w:eastAsia="zh-CN"/>
              </w:rPr>
              <w:t>大理州水利水电勘测设计院</w:t>
            </w:r>
          </w:p>
        </w:tc>
        <w:tc>
          <w:tcPr>
            <w:tcW w:w="1877" w:type="dxa"/>
            <w:vAlign w:val="center"/>
          </w:tcPr>
          <w:p>
            <w:pPr>
              <w:jc w:val="center"/>
              <w:rPr>
                <w:rFonts w:hint="eastAsia"/>
                <w:color w:val="000000"/>
                <w:lang w:eastAsia="zh-CN"/>
              </w:rPr>
            </w:pPr>
            <w:r>
              <w:rPr>
                <w:rFonts w:hint="eastAsia"/>
                <w:lang w:eastAsia="zh-CN"/>
              </w:rPr>
              <w:t>水</w:t>
            </w:r>
            <w:r>
              <w:rPr>
                <w:rFonts w:hint="eastAsia"/>
                <w:lang w:val="en-US" w:eastAsia="zh-CN"/>
              </w:rPr>
              <w:t xml:space="preserve">  </w:t>
            </w:r>
            <w:r>
              <w:rPr>
                <w:rFonts w:hint="eastAsia"/>
                <w:lang w:eastAsia="zh-CN"/>
              </w:rPr>
              <w:t>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126" w:type="dxa"/>
            <w:vAlign w:val="center"/>
          </w:tcPr>
          <w:p>
            <w:pPr>
              <w:jc w:val="center"/>
              <w:rPr>
                <w:rFonts w:hint="eastAsia" w:eastAsia="宋体"/>
                <w:lang w:val="en-US" w:eastAsia="zh-CN"/>
              </w:rPr>
            </w:pPr>
            <w:r>
              <w:rPr>
                <w:rFonts w:hint="eastAsia"/>
                <w:lang w:val="en-US" w:eastAsia="zh-CN"/>
              </w:rPr>
              <w:t>4</w:t>
            </w:r>
          </w:p>
        </w:tc>
        <w:tc>
          <w:tcPr>
            <w:tcW w:w="1680" w:type="dxa"/>
            <w:vAlign w:val="center"/>
          </w:tcPr>
          <w:p>
            <w:pPr>
              <w:jc w:val="center"/>
              <w:rPr>
                <w:rFonts w:hint="default" w:eastAsia="宋体"/>
                <w:lang w:val="en-US" w:eastAsia="zh-CN"/>
              </w:rPr>
            </w:pPr>
            <w:r>
              <w:rPr>
                <w:rFonts w:hint="eastAsia"/>
                <w:lang w:val="en-US" w:eastAsia="zh-CN"/>
              </w:rPr>
              <w:t>初志中</w:t>
            </w:r>
          </w:p>
        </w:tc>
        <w:tc>
          <w:tcPr>
            <w:tcW w:w="4035" w:type="dxa"/>
            <w:vAlign w:val="center"/>
          </w:tcPr>
          <w:p>
            <w:pPr>
              <w:jc w:val="center"/>
              <w:rPr>
                <w:rFonts w:hint="eastAsia" w:eastAsia="宋体"/>
                <w:lang w:eastAsia="zh-CN"/>
              </w:rPr>
            </w:pPr>
            <w:r>
              <w:rPr>
                <w:rFonts w:hint="eastAsia"/>
                <w:lang w:eastAsia="zh-CN"/>
              </w:rPr>
              <w:t>大理州水利水电勘测设计院</w:t>
            </w:r>
          </w:p>
        </w:tc>
        <w:tc>
          <w:tcPr>
            <w:tcW w:w="1877" w:type="dxa"/>
            <w:vAlign w:val="center"/>
          </w:tcPr>
          <w:p>
            <w:pPr>
              <w:jc w:val="center"/>
              <w:rPr>
                <w:rFonts w:hint="eastAsia" w:eastAsia="宋体"/>
                <w:lang w:eastAsia="zh-CN"/>
              </w:rPr>
            </w:pPr>
            <w:r>
              <w:rPr>
                <w:rFonts w:hint="eastAsia"/>
                <w:lang w:val="en-US" w:eastAsia="zh-CN"/>
              </w:rPr>
              <w:t>造  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126" w:type="dxa"/>
            <w:vAlign w:val="center"/>
          </w:tcPr>
          <w:p>
            <w:pPr>
              <w:jc w:val="center"/>
              <w:rPr>
                <w:rFonts w:hint="eastAsia" w:eastAsia="宋体"/>
                <w:lang w:eastAsia="zh-CN"/>
              </w:rPr>
            </w:pPr>
            <w:r>
              <w:rPr>
                <w:rFonts w:hint="eastAsia"/>
                <w:lang w:val="en-US" w:eastAsia="zh-CN"/>
              </w:rPr>
              <w:t>5</w:t>
            </w:r>
          </w:p>
        </w:tc>
        <w:tc>
          <w:tcPr>
            <w:tcW w:w="1680" w:type="dxa"/>
            <w:vAlign w:val="center"/>
          </w:tcPr>
          <w:p>
            <w:pPr>
              <w:jc w:val="center"/>
              <w:rPr>
                <w:rFonts w:hint="default" w:eastAsia="宋体"/>
                <w:lang w:val="en-US" w:eastAsia="zh-CN"/>
              </w:rPr>
            </w:pPr>
            <w:r>
              <w:rPr>
                <w:rFonts w:hint="eastAsia"/>
                <w:lang w:val="en-US" w:eastAsia="zh-CN"/>
              </w:rPr>
              <w:t>杨石全</w:t>
            </w:r>
          </w:p>
        </w:tc>
        <w:tc>
          <w:tcPr>
            <w:tcW w:w="4035" w:type="dxa"/>
            <w:vAlign w:val="center"/>
          </w:tcPr>
          <w:p>
            <w:pPr>
              <w:jc w:val="center"/>
              <w:rPr>
                <w:rFonts w:hint="default" w:eastAsia="宋体"/>
                <w:lang w:val="en-US" w:eastAsia="zh-CN"/>
              </w:rPr>
            </w:pPr>
            <w:r>
              <w:rPr>
                <w:rFonts w:hint="eastAsia"/>
                <w:lang w:val="en-US" w:eastAsia="zh-CN"/>
              </w:rPr>
              <w:t>大理州山水投资有限公司</w:t>
            </w:r>
          </w:p>
        </w:tc>
        <w:tc>
          <w:tcPr>
            <w:tcW w:w="1877" w:type="dxa"/>
            <w:vAlign w:val="center"/>
          </w:tcPr>
          <w:p>
            <w:pPr>
              <w:jc w:val="center"/>
              <w:rPr>
                <w:rFonts w:hint="default" w:eastAsia="宋体"/>
                <w:lang w:val="en-US" w:eastAsia="zh-CN"/>
              </w:rPr>
            </w:pPr>
            <w:r>
              <w:rPr>
                <w:rFonts w:hint="eastAsia"/>
                <w:lang w:val="en-US" w:eastAsia="zh-CN"/>
              </w:rPr>
              <w:t xml:space="preserve">采  </w:t>
            </w:r>
            <w:bookmarkStart w:id="0" w:name="_GoBack"/>
            <w:bookmarkEnd w:id="0"/>
            <w:r>
              <w:rPr>
                <w:rFonts w:hint="eastAsia"/>
                <w:lang w:val="en-US" w:eastAsia="zh-CN"/>
              </w:rPr>
              <w:t>矿</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9852038"/>
      <w:docPartObj>
        <w:docPartGallery w:val="autotext"/>
      </w:docPartObj>
    </w:sdtPr>
    <w:sdtContent>
      <w:p>
        <w:pPr>
          <w:pStyle w:val="2"/>
          <w:jc w:val="right"/>
        </w:pPr>
        <w:r>
          <w:fldChar w:fldCharType="begin"/>
        </w:r>
        <w:r>
          <w:instrText xml:space="preserve">PAGE   \* MERGEFORMAT</w:instrText>
        </w:r>
        <w:r>
          <w:fldChar w:fldCharType="separate"/>
        </w:r>
        <w:r>
          <w:rPr>
            <w:lang w:val="zh-CN"/>
          </w:rPr>
          <w:t>5</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YyNTY0ODU4MjZiYjU0MDJiODFhY2RiYjc5NTNjYzYifQ=="/>
  </w:docVars>
  <w:rsids>
    <w:rsidRoot w:val="000B3CFE"/>
    <w:rsid w:val="00040DB8"/>
    <w:rsid w:val="00050201"/>
    <w:rsid w:val="00056572"/>
    <w:rsid w:val="0006256D"/>
    <w:rsid w:val="000641A1"/>
    <w:rsid w:val="00066DF0"/>
    <w:rsid w:val="00067756"/>
    <w:rsid w:val="000735A3"/>
    <w:rsid w:val="00075CEF"/>
    <w:rsid w:val="000864E8"/>
    <w:rsid w:val="00092895"/>
    <w:rsid w:val="00095A91"/>
    <w:rsid w:val="00096D69"/>
    <w:rsid w:val="000973EF"/>
    <w:rsid w:val="000B231F"/>
    <w:rsid w:val="000B3CFE"/>
    <w:rsid w:val="000B4579"/>
    <w:rsid w:val="000B6242"/>
    <w:rsid w:val="000B72ED"/>
    <w:rsid w:val="000C4831"/>
    <w:rsid w:val="000D68A2"/>
    <w:rsid w:val="000E3E9B"/>
    <w:rsid w:val="000F25A9"/>
    <w:rsid w:val="0010574E"/>
    <w:rsid w:val="00111FDC"/>
    <w:rsid w:val="00120896"/>
    <w:rsid w:val="00122BDD"/>
    <w:rsid w:val="00124061"/>
    <w:rsid w:val="00124C7C"/>
    <w:rsid w:val="00124D29"/>
    <w:rsid w:val="001333D3"/>
    <w:rsid w:val="0013374E"/>
    <w:rsid w:val="00134FF2"/>
    <w:rsid w:val="00150D48"/>
    <w:rsid w:val="00155EC2"/>
    <w:rsid w:val="001647CD"/>
    <w:rsid w:val="001650E7"/>
    <w:rsid w:val="001723F4"/>
    <w:rsid w:val="00172457"/>
    <w:rsid w:val="00173BDB"/>
    <w:rsid w:val="001761DA"/>
    <w:rsid w:val="00190890"/>
    <w:rsid w:val="00194490"/>
    <w:rsid w:val="001B10C2"/>
    <w:rsid w:val="001C4691"/>
    <w:rsid w:val="001C59D7"/>
    <w:rsid w:val="001D2F98"/>
    <w:rsid w:val="001D5A16"/>
    <w:rsid w:val="001E069C"/>
    <w:rsid w:val="001F0BD8"/>
    <w:rsid w:val="001F26B7"/>
    <w:rsid w:val="0020540D"/>
    <w:rsid w:val="00205D9A"/>
    <w:rsid w:val="00210EEC"/>
    <w:rsid w:val="00215044"/>
    <w:rsid w:val="00223AD7"/>
    <w:rsid w:val="0022536A"/>
    <w:rsid w:val="00230216"/>
    <w:rsid w:val="0023109A"/>
    <w:rsid w:val="0024098F"/>
    <w:rsid w:val="00240D61"/>
    <w:rsid w:val="0025093F"/>
    <w:rsid w:val="00251368"/>
    <w:rsid w:val="00254962"/>
    <w:rsid w:val="002623FA"/>
    <w:rsid w:val="00265B56"/>
    <w:rsid w:val="00266D2F"/>
    <w:rsid w:val="0027149A"/>
    <w:rsid w:val="002744DB"/>
    <w:rsid w:val="00283F26"/>
    <w:rsid w:val="00294CF9"/>
    <w:rsid w:val="002A068D"/>
    <w:rsid w:val="002A4965"/>
    <w:rsid w:val="002B481F"/>
    <w:rsid w:val="002D3D71"/>
    <w:rsid w:val="003108ED"/>
    <w:rsid w:val="00341087"/>
    <w:rsid w:val="00343E04"/>
    <w:rsid w:val="00350C8A"/>
    <w:rsid w:val="0036161D"/>
    <w:rsid w:val="003662CE"/>
    <w:rsid w:val="00371035"/>
    <w:rsid w:val="003746E6"/>
    <w:rsid w:val="003762D8"/>
    <w:rsid w:val="003814C3"/>
    <w:rsid w:val="0039371A"/>
    <w:rsid w:val="003C67EC"/>
    <w:rsid w:val="003C691B"/>
    <w:rsid w:val="003D5A92"/>
    <w:rsid w:val="003E40B9"/>
    <w:rsid w:val="003F7C43"/>
    <w:rsid w:val="004025EE"/>
    <w:rsid w:val="0041190C"/>
    <w:rsid w:val="00430030"/>
    <w:rsid w:val="00431051"/>
    <w:rsid w:val="0043473C"/>
    <w:rsid w:val="0044046D"/>
    <w:rsid w:val="004427F7"/>
    <w:rsid w:val="00442A17"/>
    <w:rsid w:val="0044436F"/>
    <w:rsid w:val="00445FFA"/>
    <w:rsid w:val="00461F22"/>
    <w:rsid w:val="00464E23"/>
    <w:rsid w:val="00484634"/>
    <w:rsid w:val="004A3621"/>
    <w:rsid w:val="004D7BCC"/>
    <w:rsid w:val="004E0655"/>
    <w:rsid w:val="004E39B0"/>
    <w:rsid w:val="005243D2"/>
    <w:rsid w:val="00553867"/>
    <w:rsid w:val="00554013"/>
    <w:rsid w:val="00554FEB"/>
    <w:rsid w:val="0057436B"/>
    <w:rsid w:val="0058091D"/>
    <w:rsid w:val="00581502"/>
    <w:rsid w:val="00582E27"/>
    <w:rsid w:val="00592A46"/>
    <w:rsid w:val="00593FEB"/>
    <w:rsid w:val="005A3AF8"/>
    <w:rsid w:val="005B0EDC"/>
    <w:rsid w:val="005B6C76"/>
    <w:rsid w:val="005B7F5D"/>
    <w:rsid w:val="005C22FE"/>
    <w:rsid w:val="005D3715"/>
    <w:rsid w:val="005E2996"/>
    <w:rsid w:val="005E7ED2"/>
    <w:rsid w:val="005F0EB7"/>
    <w:rsid w:val="005F3E67"/>
    <w:rsid w:val="005F79F7"/>
    <w:rsid w:val="00606A8E"/>
    <w:rsid w:val="00607E44"/>
    <w:rsid w:val="006102C7"/>
    <w:rsid w:val="00617F90"/>
    <w:rsid w:val="006239A5"/>
    <w:rsid w:val="00630FF5"/>
    <w:rsid w:val="0063292E"/>
    <w:rsid w:val="006407CB"/>
    <w:rsid w:val="00646967"/>
    <w:rsid w:val="00657980"/>
    <w:rsid w:val="00660846"/>
    <w:rsid w:val="006658E5"/>
    <w:rsid w:val="00672A1B"/>
    <w:rsid w:val="00681B54"/>
    <w:rsid w:val="00681F54"/>
    <w:rsid w:val="00690FE0"/>
    <w:rsid w:val="00692EB2"/>
    <w:rsid w:val="00695810"/>
    <w:rsid w:val="006A55FE"/>
    <w:rsid w:val="006B7605"/>
    <w:rsid w:val="006F0BBD"/>
    <w:rsid w:val="006F4CF7"/>
    <w:rsid w:val="007172BE"/>
    <w:rsid w:val="00732308"/>
    <w:rsid w:val="00733BE6"/>
    <w:rsid w:val="007363D3"/>
    <w:rsid w:val="00737A46"/>
    <w:rsid w:val="0074205C"/>
    <w:rsid w:val="00742D5C"/>
    <w:rsid w:val="00761F5A"/>
    <w:rsid w:val="0076655D"/>
    <w:rsid w:val="00774689"/>
    <w:rsid w:val="00774E39"/>
    <w:rsid w:val="0078238C"/>
    <w:rsid w:val="007827A2"/>
    <w:rsid w:val="00785BA5"/>
    <w:rsid w:val="00790F6E"/>
    <w:rsid w:val="00794BAB"/>
    <w:rsid w:val="00795D3A"/>
    <w:rsid w:val="007B65BD"/>
    <w:rsid w:val="007C364F"/>
    <w:rsid w:val="007C4144"/>
    <w:rsid w:val="007D2851"/>
    <w:rsid w:val="007D664C"/>
    <w:rsid w:val="007D666C"/>
    <w:rsid w:val="007E2A41"/>
    <w:rsid w:val="007E5774"/>
    <w:rsid w:val="007F267B"/>
    <w:rsid w:val="0081147C"/>
    <w:rsid w:val="00812E04"/>
    <w:rsid w:val="00815C56"/>
    <w:rsid w:val="00821A9F"/>
    <w:rsid w:val="00822A19"/>
    <w:rsid w:val="00842694"/>
    <w:rsid w:val="0084465C"/>
    <w:rsid w:val="00844C1B"/>
    <w:rsid w:val="00845F3F"/>
    <w:rsid w:val="008565FD"/>
    <w:rsid w:val="008820E1"/>
    <w:rsid w:val="008866C0"/>
    <w:rsid w:val="00895539"/>
    <w:rsid w:val="008A36D6"/>
    <w:rsid w:val="008C5963"/>
    <w:rsid w:val="008D19FA"/>
    <w:rsid w:val="008D1C1D"/>
    <w:rsid w:val="008E03D1"/>
    <w:rsid w:val="008E27B6"/>
    <w:rsid w:val="008F31DE"/>
    <w:rsid w:val="008F3692"/>
    <w:rsid w:val="008F4EDF"/>
    <w:rsid w:val="00901064"/>
    <w:rsid w:val="009023F6"/>
    <w:rsid w:val="00912A1F"/>
    <w:rsid w:val="00914FFA"/>
    <w:rsid w:val="009352DC"/>
    <w:rsid w:val="00937EB8"/>
    <w:rsid w:val="00940607"/>
    <w:rsid w:val="00941045"/>
    <w:rsid w:val="00946497"/>
    <w:rsid w:val="0095527B"/>
    <w:rsid w:val="00963455"/>
    <w:rsid w:val="00995A52"/>
    <w:rsid w:val="009A013D"/>
    <w:rsid w:val="009A7D07"/>
    <w:rsid w:val="009B37D5"/>
    <w:rsid w:val="009B490C"/>
    <w:rsid w:val="009C6CCA"/>
    <w:rsid w:val="009D0C27"/>
    <w:rsid w:val="009D398A"/>
    <w:rsid w:val="009D42DA"/>
    <w:rsid w:val="009D4A76"/>
    <w:rsid w:val="009E19FB"/>
    <w:rsid w:val="009E61E3"/>
    <w:rsid w:val="009F5AF3"/>
    <w:rsid w:val="00A07574"/>
    <w:rsid w:val="00A14B36"/>
    <w:rsid w:val="00A17DAC"/>
    <w:rsid w:val="00A2309D"/>
    <w:rsid w:val="00A257D4"/>
    <w:rsid w:val="00A3690C"/>
    <w:rsid w:val="00A47790"/>
    <w:rsid w:val="00A6090B"/>
    <w:rsid w:val="00A75631"/>
    <w:rsid w:val="00A94AAF"/>
    <w:rsid w:val="00AA123C"/>
    <w:rsid w:val="00AB2A25"/>
    <w:rsid w:val="00AB4D1A"/>
    <w:rsid w:val="00AC3CF9"/>
    <w:rsid w:val="00AE01DF"/>
    <w:rsid w:val="00AE2536"/>
    <w:rsid w:val="00AF202C"/>
    <w:rsid w:val="00AF3F43"/>
    <w:rsid w:val="00B170BD"/>
    <w:rsid w:val="00B227C0"/>
    <w:rsid w:val="00B26647"/>
    <w:rsid w:val="00B26810"/>
    <w:rsid w:val="00B26B00"/>
    <w:rsid w:val="00B26E0C"/>
    <w:rsid w:val="00B33C81"/>
    <w:rsid w:val="00B36AE3"/>
    <w:rsid w:val="00B415B3"/>
    <w:rsid w:val="00B559F2"/>
    <w:rsid w:val="00B61871"/>
    <w:rsid w:val="00B6284A"/>
    <w:rsid w:val="00B63C14"/>
    <w:rsid w:val="00B70F67"/>
    <w:rsid w:val="00B826B2"/>
    <w:rsid w:val="00B9346B"/>
    <w:rsid w:val="00B96F38"/>
    <w:rsid w:val="00BB0B57"/>
    <w:rsid w:val="00BB15A8"/>
    <w:rsid w:val="00BB1B95"/>
    <w:rsid w:val="00BB1EC4"/>
    <w:rsid w:val="00BC23C5"/>
    <w:rsid w:val="00BD60D0"/>
    <w:rsid w:val="00BF3929"/>
    <w:rsid w:val="00C1208E"/>
    <w:rsid w:val="00C1304F"/>
    <w:rsid w:val="00C21739"/>
    <w:rsid w:val="00C3290D"/>
    <w:rsid w:val="00C343C4"/>
    <w:rsid w:val="00C34F18"/>
    <w:rsid w:val="00C42B41"/>
    <w:rsid w:val="00C50A19"/>
    <w:rsid w:val="00C536B5"/>
    <w:rsid w:val="00C53FAF"/>
    <w:rsid w:val="00C57733"/>
    <w:rsid w:val="00C5779C"/>
    <w:rsid w:val="00C66238"/>
    <w:rsid w:val="00C8071F"/>
    <w:rsid w:val="00C85962"/>
    <w:rsid w:val="00CA0EB8"/>
    <w:rsid w:val="00CA253B"/>
    <w:rsid w:val="00CA4DDA"/>
    <w:rsid w:val="00CB0176"/>
    <w:rsid w:val="00CB52F3"/>
    <w:rsid w:val="00CB57D6"/>
    <w:rsid w:val="00CB7DDA"/>
    <w:rsid w:val="00CC364D"/>
    <w:rsid w:val="00CE3EB0"/>
    <w:rsid w:val="00CE699D"/>
    <w:rsid w:val="00D028C1"/>
    <w:rsid w:val="00D0372A"/>
    <w:rsid w:val="00D0760C"/>
    <w:rsid w:val="00D53929"/>
    <w:rsid w:val="00D603D8"/>
    <w:rsid w:val="00D66261"/>
    <w:rsid w:val="00D667DD"/>
    <w:rsid w:val="00D85919"/>
    <w:rsid w:val="00D93B16"/>
    <w:rsid w:val="00D9531B"/>
    <w:rsid w:val="00DB61B3"/>
    <w:rsid w:val="00DD378F"/>
    <w:rsid w:val="00DF1483"/>
    <w:rsid w:val="00DF5013"/>
    <w:rsid w:val="00DF570B"/>
    <w:rsid w:val="00E07893"/>
    <w:rsid w:val="00E117B8"/>
    <w:rsid w:val="00E32AFE"/>
    <w:rsid w:val="00E361AF"/>
    <w:rsid w:val="00E45477"/>
    <w:rsid w:val="00E74EBF"/>
    <w:rsid w:val="00E9194E"/>
    <w:rsid w:val="00E95D31"/>
    <w:rsid w:val="00EA3791"/>
    <w:rsid w:val="00EA788C"/>
    <w:rsid w:val="00EB202C"/>
    <w:rsid w:val="00EB531A"/>
    <w:rsid w:val="00EB6C50"/>
    <w:rsid w:val="00ED3737"/>
    <w:rsid w:val="00ED5447"/>
    <w:rsid w:val="00EE03E9"/>
    <w:rsid w:val="00EE0FE4"/>
    <w:rsid w:val="00F0523C"/>
    <w:rsid w:val="00F123B4"/>
    <w:rsid w:val="00F132B7"/>
    <w:rsid w:val="00F14F78"/>
    <w:rsid w:val="00F20A83"/>
    <w:rsid w:val="00F357AC"/>
    <w:rsid w:val="00F46B53"/>
    <w:rsid w:val="00F60FDF"/>
    <w:rsid w:val="00F6217E"/>
    <w:rsid w:val="00F65882"/>
    <w:rsid w:val="00F65975"/>
    <w:rsid w:val="00F66BF9"/>
    <w:rsid w:val="00F838C8"/>
    <w:rsid w:val="00F8767C"/>
    <w:rsid w:val="00F920B1"/>
    <w:rsid w:val="00FA212D"/>
    <w:rsid w:val="00FB3425"/>
    <w:rsid w:val="00FE1367"/>
    <w:rsid w:val="00FE4CD4"/>
    <w:rsid w:val="00FE6821"/>
    <w:rsid w:val="00FF3275"/>
    <w:rsid w:val="01A210D7"/>
    <w:rsid w:val="01DD2E79"/>
    <w:rsid w:val="04AF15D1"/>
    <w:rsid w:val="04DB7024"/>
    <w:rsid w:val="0539693D"/>
    <w:rsid w:val="06884F6E"/>
    <w:rsid w:val="06D2143F"/>
    <w:rsid w:val="091E149C"/>
    <w:rsid w:val="09E44236"/>
    <w:rsid w:val="0AAC60F5"/>
    <w:rsid w:val="0C616E85"/>
    <w:rsid w:val="0D23718D"/>
    <w:rsid w:val="0EBE57C6"/>
    <w:rsid w:val="0F340602"/>
    <w:rsid w:val="0F546248"/>
    <w:rsid w:val="0F722E39"/>
    <w:rsid w:val="0F8A4F53"/>
    <w:rsid w:val="10A23EF3"/>
    <w:rsid w:val="147C0546"/>
    <w:rsid w:val="15DB73B2"/>
    <w:rsid w:val="16B13049"/>
    <w:rsid w:val="191D0C69"/>
    <w:rsid w:val="19945F77"/>
    <w:rsid w:val="1A1C42E6"/>
    <w:rsid w:val="1A8210FA"/>
    <w:rsid w:val="1BEB3014"/>
    <w:rsid w:val="1C1F710F"/>
    <w:rsid w:val="1C4C7ECC"/>
    <w:rsid w:val="1D7A4DE2"/>
    <w:rsid w:val="1E70582A"/>
    <w:rsid w:val="21E71FB6"/>
    <w:rsid w:val="23B96EDB"/>
    <w:rsid w:val="240E4994"/>
    <w:rsid w:val="24AE37AF"/>
    <w:rsid w:val="257244FB"/>
    <w:rsid w:val="261F2342"/>
    <w:rsid w:val="27717388"/>
    <w:rsid w:val="27A34532"/>
    <w:rsid w:val="281114F2"/>
    <w:rsid w:val="289C0C80"/>
    <w:rsid w:val="2920076F"/>
    <w:rsid w:val="29927ABC"/>
    <w:rsid w:val="29F56514"/>
    <w:rsid w:val="2A082224"/>
    <w:rsid w:val="2AF774CA"/>
    <w:rsid w:val="2B3D52B7"/>
    <w:rsid w:val="2B5B50B4"/>
    <w:rsid w:val="2BBC6250"/>
    <w:rsid w:val="2BF36559"/>
    <w:rsid w:val="2C791852"/>
    <w:rsid w:val="2EED7612"/>
    <w:rsid w:val="2FC23981"/>
    <w:rsid w:val="304B5782"/>
    <w:rsid w:val="30CB5C0A"/>
    <w:rsid w:val="319E04E0"/>
    <w:rsid w:val="334C5E29"/>
    <w:rsid w:val="33620725"/>
    <w:rsid w:val="336D4671"/>
    <w:rsid w:val="34937917"/>
    <w:rsid w:val="35F5243B"/>
    <w:rsid w:val="37471B34"/>
    <w:rsid w:val="37F91E3D"/>
    <w:rsid w:val="38BD11B1"/>
    <w:rsid w:val="38E16F90"/>
    <w:rsid w:val="38F575AC"/>
    <w:rsid w:val="38F64EDC"/>
    <w:rsid w:val="39031303"/>
    <w:rsid w:val="395F2EB4"/>
    <w:rsid w:val="39823448"/>
    <w:rsid w:val="3A197477"/>
    <w:rsid w:val="3B2B043A"/>
    <w:rsid w:val="3CB709DA"/>
    <w:rsid w:val="3D7665C8"/>
    <w:rsid w:val="3D8C4153"/>
    <w:rsid w:val="3DD753DB"/>
    <w:rsid w:val="406F4C3E"/>
    <w:rsid w:val="4140465C"/>
    <w:rsid w:val="430B1FC8"/>
    <w:rsid w:val="4383222F"/>
    <w:rsid w:val="43FA6879"/>
    <w:rsid w:val="455516AB"/>
    <w:rsid w:val="45CA5A7A"/>
    <w:rsid w:val="460D4C88"/>
    <w:rsid w:val="47A91332"/>
    <w:rsid w:val="485B20A7"/>
    <w:rsid w:val="48687BC8"/>
    <w:rsid w:val="486A2EC1"/>
    <w:rsid w:val="4D085922"/>
    <w:rsid w:val="4D2932FB"/>
    <w:rsid w:val="4DA43DC7"/>
    <w:rsid w:val="4DD65B70"/>
    <w:rsid w:val="4E0D23F9"/>
    <w:rsid w:val="4FB47EC7"/>
    <w:rsid w:val="505B0697"/>
    <w:rsid w:val="50985B26"/>
    <w:rsid w:val="518A3CA2"/>
    <w:rsid w:val="52550C88"/>
    <w:rsid w:val="541932A1"/>
    <w:rsid w:val="55014EBD"/>
    <w:rsid w:val="553E0C71"/>
    <w:rsid w:val="562634F4"/>
    <w:rsid w:val="56975FC0"/>
    <w:rsid w:val="58241B46"/>
    <w:rsid w:val="58FB0ABD"/>
    <w:rsid w:val="599F0781"/>
    <w:rsid w:val="59AA7646"/>
    <w:rsid w:val="5CE04D51"/>
    <w:rsid w:val="5CF24A29"/>
    <w:rsid w:val="5D3C4B13"/>
    <w:rsid w:val="5D682C4F"/>
    <w:rsid w:val="5E5C1226"/>
    <w:rsid w:val="5FBF3186"/>
    <w:rsid w:val="608F0BDF"/>
    <w:rsid w:val="62102502"/>
    <w:rsid w:val="6263551A"/>
    <w:rsid w:val="648C27CE"/>
    <w:rsid w:val="64B72651"/>
    <w:rsid w:val="64BD2FEE"/>
    <w:rsid w:val="66600641"/>
    <w:rsid w:val="67235523"/>
    <w:rsid w:val="678659DE"/>
    <w:rsid w:val="68F32D43"/>
    <w:rsid w:val="69551480"/>
    <w:rsid w:val="6A280E4E"/>
    <w:rsid w:val="6A746DAE"/>
    <w:rsid w:val="6AF9178F"/>
    <w:rsid w:val="6B286DF1"/>
    <w:rsid w:val="6DBB4385"/>
    <w:rsid w:val="6EBE738E"/>
    <w:rsid w:val="6FD66030"/>
    <w:rsid w:val="71595ECD"/>
    <w:rsid w:val="71AB6545"/>
    <w:rsid w:val="72950D03"/>
    <w:rsid w:val="72A3490E"/>
    <w:rsid w:val="73476C61"/>
    <w:rsid w:val="744C50B5"/>
    <w:rsid w:val="746232BA"/>
    <w:rsid w:val="746C0914"/>
    <w:rsid w:val="749C0133"/>
    <w:rsid w:val="74D00B8B"/>
    <w:rsid w:val="74F26E09"/>
    <w:rsid w:val="75261DBF"/>
    <w:rsid w:val="760E37C4"/>
    <w:rsid w:val="76165085"/>
    <w:rsid w:val="791771F3"/>
    <w:rsid w:val="79E53CD5"/>
    <w:rsid w:val="7B6479FF"/>
    <w:rsid w:val="7C54028F"/>
    <w:rsid w:val="7C5B7DB5"/>
    <w:rsid w:val="7C723EA4"/>
    <w:rsid w:val="7CDF66F0"/>
    <w:rsid w:val="7D000D44"/>
    <w:rsid w:val="7DDF0198"/>
    <w:rsid w:val="7DFB7BA8"/>
    <w:rsid w:val="7E3B1298"/>
    <w:rsid w:val="7EA707EE"/>
    <w:rsid w:val="7F3052D9"/>
    <w:rsid w:val="7F6C11AF"/>
    <w:rsid w:val="7F7352F6"/>
    <w:rsid w:val="7FDF31E6"/>
    <w:rsid w:val="7FF64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spacing w:line="360" w:lineRule="auto"/>
      <w:ind w:firstLine="200" w:firstLineChars="200"/>
      <w:jc w:val="both"/>
    </w:pPr>
    <w:rPr>
      <w:rFonts w:ascii="Times New Roman" w:hAnsi="Times New Roman" w:eastAsia="仿宋_GB2312" w:cs="Times New Roman"/>
      <w:kern w:val="2"/>
      <w:sz w:val="24"/>
      <w:szCs w:val="22"/>
      <w:lang w:val="en-US" w:eastAsia="zh-CN" w:bidi="ar-SA"/>
    </w:rPr>
  </w:style>
  <w:style w:type="character" w:customStyle="1" w:styleId="8">
    <w:name w:val="页眉 Char"/>
    <w:basedOn w:val="6"/>
    <w:link w:val="3"/>
    <w:qFormat/>
    <w:uiPriority w:val="99"/>
    <w:rPr>
      <w:rFonts w:ascii="Times New Roman" w:hAnsi="Times New Roman" w:eastAsia="宋体" w:cs="Times New Roman"/>
      <w:sz w:val="18"/>
      <w:szCs w:val="18"/>
    </w:rPr>
  </w:style>
  <w:style w:type="character" w:customStyle="1" w:styleId="9">
    <w:name w:val="页脚 Char"/>
    <w:basedOn w:val="6"/>
    <w:link w:val="2"/>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 w:type="paragraph" w:customStyle="1" w:styleId="11">
    <w:name w:val="报告正文"/>
    <w:basedOn w:val="1"/>
    <w:qFormat/>
    <w:uiPriority w:val="0"/>
    <w:pPr>
      <w:topLinePunct/>
    </w:pPr>
    <w:rPr>
      <w:rFonts w:ascii="Calibri" w:hAnsi="Calibri"/>
      <w:bCs/>
      <w:spacing w:val="1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9</Pages>
  <Words>536</Words>
  <Characters>3057</Characters>
  <Lines>25</Lines>
  <Paragraphs>7</Paragraphs>
  <TotalTime>3</TotalTime>
  <ScaleCrop>false</ScaleCrop>
  <LinksUpToDate>false</LinksUpToDate>
  <CharactersWithSpaces>3586</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2015-11-13T05:34:00Z</dcterms:created>
  <dc:creator>微软用户</dc:creator>
  <cp:lastModifiedBy>CM3988</cp:lastModifiedBy>
  <cp:lastPrinted>2018-12-03T04:41:00Z</cp:lastPrinted>
  <dcterms:modified xsi:type="dcterms:W3CDTF">2024-05-15T07:59:25Z</dcterms:modified>
  <cp:revision>408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466964FCDADA4CD1B5653E23A892ED95</vt:lpwstr>
  </property>
</Properties>
</file>